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Look w:val="04A0" w:firstRow="1" w:lastRow="0" w:firstColumn="1" w:lastColumn="0" w:noHBand="0" w:noVBand="1"/>
      </w:tblPr>
      <w:tblGrid>
        <w:gridCol w:w="4883"/>
        <w:gridCol w:w="5540"/>
      </w:tblGrid>
      <w:tr w:rsidR="004F0988" w14:paraId="56FF2EB0" w14:textId="77777777" w:rsidTr="003352E8">
        <w:tc>
          <w:tcPr>
            <w:tcW w:w="10423" w:type="dxa"/>
            <w:gridSpan w:val="2"/>
            <w:shd w:val="clear" w:color="auto" w:fill="auto"/>
          </w:tcPr>
          <w:p w14:paraId="0C8B4C6A" w14:textId="11183AF2"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F24E45">
              <w:rPr>
                <w:sz w:val="64"/>
              </w:rPr>
              <w:t>TR</w:t>
            </w:r>
            <w:bookmarkEnd w:id="1"/>
            <w:r w:rsidRPr="00F24E45">
              <w:rPr>
                <w:sz w:val="64"/>
              </w:rPr>
              <w:t xml:space="preserve"> </w:t>
            </w:r>
            <w:bookmarkStart w:id="2" w:name="specNumber"/>
            <w:r w:rsidR="00F24E45" w:rsidRPr="00F24E45">
              <w:rPr>
                <w:sz w:val="64"/>
              </w:rPr>
              <w:t>26</w:t>
            </w:r>
            <w:r w:rsidRPr="00F24E45">
              <w:rPr>
                <w:sz w:val="64"/>
              </w:rPr>
              <w:t>.</w:t>
            </w:r>
            <w:bookmarkEnd w:id="2"/>
            <w:r w:rsidR="00381B1D">
              <w:rPr>
                <w:sz w:val="64"/>
              </w:rPr>
              <w:t>8</w:t>
            </w:r>
            <w:r w:rsidR="00F24E45" w:rsidRPr="00F24E45">
              <w:rPr>
                <w:sz w:val="64"/>
              </w:rPr>
              <w:t>xx</w:t>
            </w:r>
            <w:r w:rsidRPr="00F24E45">
              <w:rPr>
                <w:sz w:val="64"/>
              </w:rPr>
              <w:t xml:space="preserve"> </w:t>
            </w:r>
            <w:r w:rsidRPr="00F24E45">
              <w:t>V</w:t>
            </w:r>
            <w:bookmarkStart w:id="3" w:name="specVersion"/>
            <w:r w:rsidR="00F24E45" w:rsidRPr="00F24E45">
              <w:t>0</w:t>
            </w:r>
            <w:r w:rsidRPr="00F24E45">
              <w:t>.</w:t>
            </w:r>
            <w:r w:rsidR="00F24E45" w:rsidRPr="00F24E45">
              <w:t>0</w:t>
            </w:r>
            <w:r w:rsidRPr="00F24E45">
              <w:t>.</w:t>
            </w:r>
            <w:bookmarkEnd w:id="3"/>
            <w:r w:rsidR="00F24E45" w:rsidRPr="00F24E45">
              <w:t>1</w:t>
            </w:r>
            <w:r w:rsidRPr="00F24E45">
              <w:t xml:space="preserve"> </w:t>
            </w:r>
            <w:r w:rsidRPr="00F24E45">
              <w:rPr>
                <w:sz w:val="32"/>
              </w:rPr>
              <w:t>(</w:t>
            </w:r>
            <w:bookmarkStart w:id="4" w:name="issueDate"/>
            <w:r w:rsidR="00F24E45" w:rsidRPr="00F24E45">
              <w:rPr>
                <w:sz w:val="32"/>
              </w:rPr>
              <w:t>2021</w:t>
            </w:r>
            <w:r w:rsidRPr="00F24E45">
              <w:rPr>
                <w:sz w:val="32"/>
              </w:rPr>
              <w:t>-</w:t>
            </w:r>
            <w:bookmarkEnd w:id="4"/>
            <w:r w:rsidR="00F24E45" w:rsidRPr="00F24E45">
              <w:rPr>
                <w:sz w:val="32"/>
              </w:rPr>
              <w:t>06</w:t>
            </w:r>
            <w:r w:rsidRPr="00133525">
              <w:rPr>
                <w:sz w:val="32"/>
              </w:rPr>
              <w:t>)</w:t>
            </w:r>
          </w:p>
        </w:tc>
      </w:tr>
      <w:tr w:rsidR="004F0988" w14:paraId="59CC4C99" w14:textId="77777777" w:rsidTr="003352E8">
        <w:trPr>
          <w:trHeight w:hRule="exact" w:val="1134"/>
        </w:trPr>
        <w:tc>
          <w:tcPr>
            <w:tcW w:w="10423" w:type="dxa"/>
            <w:gridSpan w:val="2"/>
            <w:shd w:val="clear" w:color="auto" w:fill="auto"/>
          </w:tcPr>
          <w:p w14:paraId="16AEE7E9" w14:textId="2FAC900E" w:rsidR="004F0988" w:rsidRDefault="004F0988" w:rsidP="00133525">
            <w:pPr>
              <w:pStyle w:val="ZB"/>
              <w:framePr w:w="0" w:hRule="auto" w:wrap="auto" w:vAnchor="margin" w:hAnchor="text" w:yAlign="inline"/>
            </w:pPr>
            <w:r w:rsidRPr="004D3578">
              <w:t xml:space="preserve">Technical </w:t>
            </w:r>
            <w:bookmarkStart w:id="5" w:name="spectype2"/>
            <w:r w:rsidR="00D57972" w:rsidRPr="00F24E45">
              <w:t>Report</w:t>
            </w:r>
            <w:bookmarkEnd w:id="5"/>
          </w:p>
          <w:p w14:paraId="4F03A48B" w14:textId="6D46430B" w:rsidR="00BA4B8D" w:rsidRDefault="00BA4B8D" w:rsidP="00BA4B8D">
            <w:pPr>
              <w:pStyle w:val="Guidance"/>
            </w:pPr>
            <w:r>
              <w:br/>
            </w:r>
            <w:r>
              <w:br/>
            </w:r>
          </w:p>
        </w:tc>
      </w:tr>
      <w:tr w:rsidR="004F0988" w14:paraId="6BECC3F3" w14:textId="77777777" w:rsidTr="003352E8">
        <w:trPr>
          <w:trHeight w:hRule="exact" w:val="3686"/>
        </w:trPr>
        <w:tc>
          <w:tcPr>
            <w:tcW w:w="10423" w:type="dxa"/>
            <w:gridSpan w:val="2"/>
            <w:shd w:val="clear" w:color="auto" w:fill="auto"/>
          </w:tcPr>
          <w:p w14:paraId="0DA37D33" w14:textId="77777777" w:rsidR="004F0988" w:rsidRPr="004D3578" w:rsidRDefault="004F0988" w:rsidP="00133525">
            <w:pPr>
              <w:pStyle w:val="ZT"/>
              <w:framePr w:wrap="auto" w:hAnchor="text" w:yAlign="inline"/>
            </w:pPr>
            <w:r w:rsidRPr="004D3578">
              <w:t xml:space="preserve">3rd Generation Partnership </w:t>
            </w:r>
            <w:proofErr w:type="gramStart"/>
            <w:r w:rsidRPr="004D3578">
              <w:t>Project;</w:t>
            </w:r>
            <w:proofErr w:type="gramEnd"/>
          </w:p>
          <w:p w14:paraId="5406CB6B" w14:textId="18CC3627"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F24E45">
              <w:t>Services and System Aspects</w:t>
            </w:r>
          </w:p>
          <w:p w14:paraId="431606D0" w14:textId="373B5BDF" w:rsidR="004F0988" w:rsidRPr="00F24E45" w:rsidRDefault="00F24E45" w:rsidP="00133525">
            <w:pPr>
              <w:pStyle w:val="ZT"/>
              <w:framePr w:wrap="auto" w:hAnchor="text" w:yAlign="inline"/>
              <w:rPr>
                <w:iCs/>
              </w:rPr>
            </w:pPr>
            <w:r w:rsidRPr="00F24E45">
              <w:rPr>
                <w:iCs/>
              </w:rPr>
              <w:t xml:space="preserve">Immersive Teleconferencing and Telepresence for Remote Terminals (ITT4RT) </w:t>
            </w:r>
            <w:r w:rsidR="00E33FC7" w:rsidRPr="009E06C0">
              <w:rPr>
                <w:bCs/>
              </w:rPr>
              <w:t>Use Cases, Requirements and Potential Solutions</w:t>
            </w:r>
            <w:bookmarkEnd w:id="6"/>
          </w:p>
          <w:p w14:paraId="3F1035CD" w14:textId="7645C164" w:rsidR="004F0988" w:rsidRPr="00133525" w:rsidRDefault="004F0988" w:rsidP="00133525">
            <w:pPr>
              <w:pStyle w:val="ZT"/>
              <w:framePr w:wrap="auto" w:hAnchor="text" w:yAlign="inline"/>
              <w:rPr>
                <w:i/>
                <w:sz w:val="28"/>
              </w:rPr>
            </w:pPr>
            <w:r w:rsidRPr="00F24E45">
              <w:t>(</w:t>
            </w:r>
            <w:r w:rsidRPr="00F24E45">
              <w:rPr>
                <w:rStyle w:val="ZGSM"/>
              </w:rPr>
              <w:t>Release</w:t>
            </w:r>
            <w:r w:rsidRPr="004D3578">
              <w:rPr>
                <w:rStyle w:val="ZGSM"/>
              </w:rPr>
              <w:t xml:space="preserve"> </w:t>
            </w:r>
            <w:bookmarkStart w:id="7" w:name="specRelease"/>
            <w:r w:rsidRPr="00F24E45">
              <w:rPr>
                <w:rStyle w:val="ZGSM"/>
              </w:rPr>
              <w:t>17</w:t>
            </w:r>
            <w:bookmarkEnd w:id="7"/>
            <w:r w:rsidRPr="004D3578">
              <w:t>)</w:t>
            </w:r>
          </w:p>
        </w:tc>
      </w:tr>
      <w:tr w:rsidR="00BF128E" w14:paraId="5515BB2D" w14:textId="77777777" w:rsidTr="003352E8">
        <w:tc>
          <w:tcPr>
            <w:tcW w:w="10423" w:type="dxa"/>
            <w:gridSpan w:val="2"/>
            <w:shd w:val="clear" w:color="auto" w:fill="auto"/>
          </w:tcPr>
          <w:p w14:paraId="7526303E"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1AD97C58" w14:textId="77777777" w:rsidTr="003352E8">
        <w:trPr>
          <w:trHeight w:hRule="exact" w:val="1531"/>
        </w:trPr>
        <w:tc>
          <w:tcPr>
            <w:tcW w:w="4883" w:type="dxa"/>
            <w:shd w:val="clear" w:color="auto" w:fill="auto"/>
          </w:tcPr>
          <w:p w14:paraId="3DBA828B" w14:textId="77777777" w:rsidR="00D57972" w:rsidRDefault="00F603CB">
            <w:r>
              <w:rPr>
                <w:i/>
                <w:noProof/>
              </w:rPr>
              <w:drawing>
                <wp:inline distT="0" distB="0" distL="0" distR="0" wp14:anchorId="596D5874" wp14:editId="52E7474F">
                  <wp:extent cx="1209675" cy="83693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6930"/>
                          </a:xfrm>
                          <a:prstGeom prst="rect">
                            <a:avLst/>
                          </a:prstGeom>
                          <a:noFill/>
                          <a:ln>
                            <a:noFill/>
                          </a:ln>
                        </pic:spPr>
                      </pic:pic>
                    </a:graphicData>
                  </a:graphic>
                </wp:inline>
              </w:drawing>
            </w:r>
          </w:p>
        </w:tc>
        <w:tc>
          <w:tcPr>
            <w:tcW w:w="5540" w:type="dxa"/>
            <w:shd w:val="clear" w:color="auto" w:fill="auto"/>
          </w:tcPr>
          <w:p w14:paraId="372ED621" w14:textId="77777777" w:rsidR="00D57972" w:rsidRDefault="00F603CB" w:rsidP="00133525">
            <w:pPr>
              <w:jc w:val="right"/>
            </w:pPr>
            <w:bookmarkStart w:id="8" w:name="logos"/>
            <w:r>
              <w:rPr>
                <w:noProof/>
              </w:rPr>
              <w:drawing>
                <wp:inline distT="0" distB="0" distL="0" distR="0" wp14:anchorId="0DA7947E" wp14:editId="70F863BD">
                  <wp:extent cx="1617980" cy="949325"/>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980" cy="949325"/>
                          </a:xfrm>
                          <a:prstGeom prst="rect">
                            <a:avLst/>
                          </a:prstGeom>
                          <a:noFill/>
                          <a:ln>
                            <a:noFill/>
                          </a:ln>
                        </pic:spPr>
                      </pic:pic>
                    </a:graphicData>
                  </a:graphic>
                </wp:inline>
              </w:drawing>
            </w:r>
            <w:bookmarkEnd w:id="8"/>
          </w:p>
        </w:tc>
      </w:tr>
      <w:tr w:rsidR="00C074DD" w14:paraId="4FCC966D" w14:textId="77777777" w:rsidTr="003352E8">
        <w:trPr>
          <w:trHeight w:hRule="exact" w:val="5783"/>
        </w:trPr>
        <w:tc>
          <w:tcPr>
            <w:tcW w:w="10423" w:type="dxa"/>
            <w:gridSpan w:val="2"/>
            <w:shd w:val="clear" w:color="auto" w:fill="auto"/>
          </w:tcPr>
          <w:p w14:paraId="46915091" w14:textId="2152F608" w:rsidR="00C074DD" w:rsidRPr="00C074DD" w:rsidRDefault="00C074DD" w:rsidP="00C074DD">
            <w:pPr>
              <w:pStyle w:val="Guidance"/>
              <w:rPr>
                <w:b/>
              </w:rPr>
            </w:pPr>
          </w:p>
        </w:tc>
      </w:tr>
      <w:tr w:rsidR="00C074DD" w14:paraId="70FC70F6" w14:textId="77777777" w:rsidTr="003352E8">
        <w:trPr>
          <w:cantSplit/>
          <w:trHeight w:hRule="exact" w:val="964"/>
        </w:trPr>
        <w:tc>
          <w:tcPr>
            <w:tcW w:w="10423" w:type="dxa"/>
            <w:gridSpan w:val="2"/>
            <w:shd w:val="clear" w:color="auto" w:fill="auto"/>
          </w:tcPr>
          <w:p w14:paraId="76B3C5EF"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69BD6911" w14:textId="77777777" w:rsidR="00C074DD" w:rsidRPr="004D3578" w:rsidRDefault="00C074DD" w:rsidP="00C074DD">
            <w:pPr>
              <w:pStyle w:val="ZV"/>
              <w:framePr w:w="0" w:wrap="auto" w:vAnchor="margin" w:hAnchor="text" w:yAlign="inline"/>
            </w:pPr>
          </w:p>
          <w:p w14:paraId="2274AC23" w14:textId="77777777" w:rsidR="00C074DD" w:rsidRPr="00133525" w:rsidRDefault="00C074DD" w:rsidP="00C074DD">
            <w:pPr>
              <w:rPr>
                <w:sz w:val="16"/>
              </w:rPr>
            </w:pPr>
          </w:p>
        </w:tc>
      </w:tr>
      <w:bookmarkEnd w:id="0"/>
    </w:tbl>
    <w:p w14:paraId="1F867AB1" w14:textId="77777777" w:rsidR="00080512" w:rsidRPr="004D3578" w:rsidRDefault="00080512">
      <w:pPr>
        <w:sectPr w:rsidR="00080512" w:rsidRPr="004D3578" w:rsidSect="003352E8">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99F21EE" w14:textId="77777777" w:rsidTr="00133525">
        <w:trPr>
          <w:trHeight w:hRule="exact" w:val="5670"/>
        </w:trPr>
        <w:tc>
          <w:tcPr>
            <w:tcW w:w="10423" w:type="dxa"/>
            <w:shd w:val="clear" w:color="auto" w:fill="auto"/>
          </w:tcPr>
          <w:p w14:paraId="051D8C61" w14:textId="77777777" w:rsidR="00E16509" w:rsidRDefault="00E16509" w:rsidP="00E16509">
            <w:pPr>
              <w:pStyle w:val="Guidance"/>
            </w:pPr>
            <w:bookmarkStart w:id="10" w:name="page2"/>
          </w:p>
        </w:tc>
      </w:tr>
      <w:tr w:rsidR="00E16509" w14:paraId="0BC86CD9" w14:textId="77777777" w:rsidTr="00C074DD">
        <w:trPr>
          <w:trHeight w:hRule="exact" w:val="5387"/>
        </w:trPr>
        <w:tc>
          <w:tcPr>
            <w:tcW w:w="10423" w:type="dxa"/>
            <w:shd w:val="clear" w:color="auto" w:fill="auto"/>
          </w:tcPr>
          <w:p w14:paraId="48E5863F"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85BF01C" w14:textId="77777777" w:rsidR="00E16509" w:rsidRPr="004D3578" w:rsidRDefault="00E16509" w:rsidP="00133525">
            <w:pPr>
              <w:pStyle w:val="FP"/>
              <w:pBdr>
                <w:bottom w:val="single" w:sz="6" w:space="1" w:color="auto"/>
              </w:pBdr>
              <w:ind w:left="2835" w:right="2835"/>
              <w:jc w:val="center"/>
            </w:pPr>
            <w:r w:rsidRPr="004D3578">
              <w:t>Postal address</w:t>
            </w:r>
          </w:p>
          <w:p w14:paraId="6A17381D" w14:textId="77777777" w:rsidR="00E16509" w:rsidRPr="00133525" w:rsidRDefault="00E16509" w:rsidP="00133525">
            <w:pPr>
              <w:pStyle w:val="FP"/>
              <w:ind w:left="2835" w:right="2835"/>
              <w:jc w:val="center"/>
              <w:rPr>
                <w:rFonts w:ascii="Arial" w:hAnsi="Arial"/>
                <w:sz w:val="18"/>
              </w:rPr>
            </w:pPr>
          </w:p>
          <w:p w14:paraId="17D0977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8505FE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7E7C751D"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07A5C2F7"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7D3520B8"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7A352C6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64F450B0" w14:textId="77777777" w:rsidR="00E16509" w:rsidRDefault="00E16509" w:rsidP="00133525"/>
        </w:tc>
      </w:tr>
      <w:tr w:rsidR="00E16509" w14:paraId="67B67A98" w14:textId="77777777" w:rsidTr="00C074DD">
        <w:tc>
          <w:tcPr>
            <w:tcW w:w="10423" w:type="dxa"/>
            <w:shd w:val="clear" w:color="auto" w:fill="auto"/>
            <w:vAlign w:val="bottom"/>
          </w:tcPr>
          <w:p w14:paraId="23046C71"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7BC0F9F2"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541C362" w14:textId="77777777" w:rsidR="00E16509" w:rsidRPr="004D3578" w:rsidRDefault="00E16509" w:rsidP="00133525">
            <w:pPr>
              <w:pStyle w:val="FP"/>
              <w:jc w:val="center"/>
              <w:rPr>
                <w:noProof/>
              </w:rPr>
            </w:pPr>
          </w:p>
          <w:p w14:paraId="36F153DA" w14:textId="0754BEEE" w:rsidR="00E16509" w:rsidRPr="00133525" w:rsidRDefault="00E16509" w:rsidP="00133525">
            <w:pPr>
              <w:pStyle w:val="FP"/>
              <w:jc w:val="center"/>
              <w:rPr>
                <w:noProof/>
                <w:sz w:val="18"/>
              </w:rPr>
            </w:pPr>
            <w:r w:rsidRPr="00133525">
              <w:rPr>
                <w:noProof/>
                <w:sz w:val="18"/>
              </w:rPr>
              <w:t xml:space="preserve">© </w:t>
            </w:r>
            <w:bookmarkStart w:id="13" w:name="copyrightDate"/>
            <w:r w:rsidRPr="003352E8">
              <w:rPr>
                <w:noProof/>
                <w:sz w:val="18"/>
              </w:rPr>
              <w:t>20</w:t>
            </w:r>
            <w:bookmarkEnd w:id="13"/>
            <w:r w:rsidR="003352E8" w:rsidRPr="003352E8">
              <w:rPr>
                <w:noProof/>
                <w:sz w:val="18"/>
              </w:rPr>
              <w:t>21</w:t>
            </w:r>
            <w:r w:rsidRPr="00133525">
              <w:rPr>
                <w:noProof/>
                <w:sz w:val="18"/>
              </w:rPr>
              <w:t>, 3GPP Organizational Partners (ARIB, ATIS, CCSA, ETSI, TSDSI, TTA, TTC).</w:t>
            </w:r>
            <w:bookmarkStart w:id="14" w:name="copyrightaddon"/>
            <w:bookmarkEnd w:id="14"/>
          </w:p>
          <w:p w14:paraId="632AB673" w14:textId="77777777" w:rsidR="00E16509" w:rsidRPr="00133525" w:rsidRDefault="00E16509" w:rsidP="00133525">
            <w:pPr>
              <w:pStyle w:val="FP"/>
              <w:jc w:val="center"/>
              <w:rPr>
                <w:noProof/>
                <w:sz w:val="18"/>
              </w:rPr>
            </w:pPr>
            <w:r w:rsidRPr="00133525">
              <w:rPr>
                <w:noProof/>
                <w:sz w:val="18"/>
              </w:rPr>
              <w:t>All rights reserved.</w:t>
            </w:r>
          </w:p>
          <w:p w14:paraId="78A634F6" w14:textId="77777777" w:rsidR="00E16509" w:rsidRPr="00133525" w:rsidRDefault="00E16509" w:rsidP="00E16509">
            <w:pPr>
              <w:pStyle w:val="FP"/>
              <w:rPr>
                <w:noProof/>
                <w:sz w:val="18"/>
              </w:rPr>
            </w:pPr>
          </w:p>
          <w:p w14:paraId="1B4AC3BF"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1E442BF6"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857515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08D82956" w14:textId="77777777" w:rsidR="00E16509" w:rsidRDefault="00E16509" w:rsidP="00133525"/>
        </w:tc>
      </w:tr>
      <w:bookmarkEnd w:id="10"/>
    </w:tbl>
    <w:p w14:paraId="5E89F574" w14:textId="77777777" w:rsidR="00080512" w:rsidRPr="004D3578" w:rsidRDefault="00080512">
      <w:pPr>
        <w:pStyle w:val="TT"/>
      </w:pPr>
      <w:r w:rsidRPr="004D3578">
        <w:br w:type="page"/>
      </w:r>
      <w:bookmarkStart w:id="15" w:name="tableOfContents"/>
      <w:bookmarkEnd w:id="15"/>
      <w:r w:rsidRPr="004D3578">
        <w:lastRenderedPageBreak/>
        <w:t>Contents</w:t>
      </w:r>
    </w:p>
    <w:p w14:paraId="59C7EF15" w14:textId="1B9529D6" w:rsidR="00E20BD9" w:rsidRDefault="004D3578">
      <w:pPr>
        <w:pStyle w:val="TOC1"/>
        <w:rPr>
          <w:rFonts w:asciiTheme="minorHAnsi" w:eastAsiaTheme="minorEastAsia" w:hAnsiTheme="minorHAnsi" w:cstheme="minorBidi"/>
          <w:szCs w:val="22"/>
          <w:lang w:eastAsia="en-GB"/>
        </w:rPr>
      </w:pPr>
      <w:r w:rsidRPr="004D3578">
        <w:fldChar w:fldCharType="begin"/>
      </w:r>
      <w:r w:rsidRPr="004D3578">
        <w:instrText xml:space="preserve"> TOC \o "1-9" </w:instrText>
      </w:r>
      <w:r w:rsidRPr="004D3578">
        <w:fldChar w:fldCharType="separate"/>
      </w:r>
      <w:r w:rsidR="00E20BD9">
        <w:t>Foreword</w:t>
      </w:r>
      <w:r w:rsidR="00E20BD9">
        <w:tab/>
      </w:r>
      <w:r w:rsidR="00E20BD9">
        <w:fldChar w:fldCharType="begin"/>
      </w:r>
      <w:r w:rsidR="00E20BD9">
        <w:instrText xml:space="preserve"> PAGEREF _Toc75967357 \h </w:instrText>
      </w:r>
      <w:r w:rsidR="00E20BD9">
        <w:fldChar w:fldCharType="separate"/>
      </w:r>
      <w:r w:rsidR="00E20BD9">
        <w:t>4</w:t>
      </w:r>
      <w:r w:rsidR="00E20BD9">
        <w:fldChar w:fldCharType="end"/>
      </w:r>
    </w:p>
    <w:p w14:paraId="662BDE9B" w14:textId="76E1D42A" w:rsidR="00E20BD9" w:rsidRDefault="00E20BD9">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_Toc75967358 \h </w:instrText>
      </w:r>
      <w:r>
        <w:fldChar w:fldCharType="separate"/>
      </w:r>
      <w:r>
        <w:t>5</w:t>
      </w:r>
      <w:r>
        <w:fldChar w:fldCharType="end"/>
      </w:r>
    </w:p>
    <w:p w14:paraId="3C07C251" w14:textId="4460DBC5" w:rsidR="00E20BD9" w:rsidRDefault="00E20BD9">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_Toc75967359 \h </w:instrText>
      </w:r>
      <w:r>
        <w:fldChar w:fldCharType="separate"/>
      </w:r>
      <w:r>
        <w:t>5</w:t>
      </w:r>
      <w:r>
        <w:fldChar w:fldCharType="end"/>
      </w:r>
    </w:p>
    <w:p w14:paraId="10B66762" w14:textId="665C4A5E" w:rsidR="00E20BD9" w:rsidRDefault="00E20BD9">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r>
      <w:r>
        <w:instrText xml:space="preserve"> PAGEREF _Toc75967360 \h </w:instrText>
      </w:r>
      <w:r>
        <w:fldChar w:fldCharType="separate"/>
      </w:r>
      <w:r>
        <w:t>5</w:t>
      </w:r>
      <w:r>
        <w:fldChar w:fldCharType="end"/>
      </w:r>
    </w:p>
    <w:p w14:paraId="40A8D8CB" w14:textId="14C885C9" w:rsidR="00E20BD9" w:rsidRDefault="00E20BD9">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r>
      <w:r>
        <w:instrText xml:space="preserve"> PAGEREF _Toc75967361 \h </w:instrText>
      </w:r>
      <w:r>
        <w:fldChar w:fldCharType="separate"/>
      </w:r>
      <w:r>
        <w:t>5</w:t>
      </w:r>
      <w:r>
        <w:fldChar w:fldCharType="end"/>
      </w:r>
    </w:p>
    <w:p w14:paraId="2891B472" w14:textId="084EFA4F" w:rsidR="00E20BD9" w:rsidRDefault="00E20BD9">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_Toc75967362 \h </w:instrText>
      </w:r>
      <w:r>
        <w:fldChar w:fldCharType="separate"/>
      </w:r>
      <w:r>
        <w:t>5</w:t>
      </w:r>
      <w:r>
        <w:fldChar w:fldCharType="end"/>
      </w:r>
    </w:p>
    <w:p w14:paraId="78C444F0" w14:textId="0821E414" w:rsidR="00E20BD9" w:rsidRDefault="00E20BD9">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_Toc75967363 \h </w:instrText>
      </w:r>
      <w:r>
        <w:fldChar w:fldCharType="separate"/>
      </w:r>
      <w:r>
        <w:t>6</w:t>
      </w:r>
      <w:r>
        <w:fldChar w:fldCharType="end"/>
      </w:r>
    </w:p>
    <w:p w14:paraId="1C95AEFD" w14:textId="24EC3548" w:rsidR="00E20BD9" w:rsidRDefault="00E20BD9">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Use Cases</w:t>
      </w:r>
      <w:r>
        <w:tab/>
      </w:r>
      <w:r>
        <w:fldChar w:fldCharType="begin"/>
      </w:r>
      <w:r>
        <w:instrText xml:space="preserve"> PAGEREF _Toc75967364 \h </w:instrText>
      </w:r>
      <w:r>
        <w:fldChar w:fldCharType="separate"/>
      </w:r>
      <w:r>
        <w:t>6</w:t>
      </w:r>
      <w:r>
        <w:fldChar w:fldCharType="end"/>
      </w:r>
    </w:p>
    <w:p w14:paraId="3566E6DE" w14:textId="31C0E321" w:rsidR="00E20BD9" w:rsidRDefault="00E20BD9">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Main ITT4RT Use Case</w:t>
      </w:r>
      <w:r>
        <w:tab/>
      </w:r>
      <w:r>
        <w:fldChar w:fldCharType="begin"/>
      </w:r>
      <w:r>
        <w:instrText xml:space="preserve"> PAGEREF _Toc75967365 \h </w:instrText>
      </w:r>
      <w:r>
        <w:fldChar w:fldCharType="separate"/>
      </w:r>
      <w:r>
        <w:t>6</w:t>
      </w:r>
      <w:r>
        <w:fldChar w:fldCharType="end"/>
      </w:r>
    </w:p>
    <w:p w14:paraId="47B3AD03" w14:textId="50A75F81" w:rsidR="00E20BD9" w:rsidRDefault="00E20BD9">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rsidRPr="00034DC3">
        <w:rPr>
          <w:highlight w:val="yellow"/>
        </w:rPr>
        <w:t>Use Case 2</w:t>
      </w:r>
      <w:r>
        <w:tab/>
      </w:r>
      <w:r>
        <w:fldChar w:fldCharType="begin"/>
      </w:r>
      <w:r>
        <w:instrText xml:space="preserve"> PAGEREF _Toc75967366 \h </w:instrText>
      </w:r>
      <w:r>
        <w:fldChar w:fldCharType="separate"/>
      </w:r>
      <w:r>
        <w:t>6</w:t>
      </w:r>
      <w:r>
        <w:fldChar w:fldCharType="end"/>
      </w:r>
    </w:p>
    <w:p w14:paraId="5301282D" w14:textId="51A36118" w:rsidR="00E20BD9" w:rsidRDefault="00E20BD9">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rsidRPr="00034DC3">
        <w:rPr>
          <w:highlight w:val="yellow"/>
        </w:rPr>
        <w:t>Use Case 3</w:t>
      </w:r>
      <w:r>
        <w:tab/>
      </w:r>
      <w:r>
        <w:fldChar w:fldCharType="begin"/>
      </w:r>
      <w:r>
        <w:instrText xml:space="preserve"> PAGEREF _Toc75967367 \h </w:instrText>
      </w:r>
      <w:r>
        <w:fldChar w:fldCharType="separate"/>
      </w:r>
      <w:r>
        <w:t>6</w:t>
      </w:r>
      <w:r>
        <w:fldChar w:fldCharType="end"/>
      </w:r>
    </w:p>
    <w:p w14:paraId="6E6F2940" w14:textId="132C63DA" w:rsidR="00E20BD9" w:rsidRDefault="00E20BD9">
      <w:pPr>
        <w:pStyle w:val="TOC2"/>
        <w:rPr>
          <w:rFonts w:asciiTheme="minorHAnsi" w:eastAsiaTheme="minorEastAsia" w:hAnsiTheme="minorHAnsi" w:cstheme="minorBidi"/>
          <w:sz w:val="22"/>
          <w:szCs w:val="22"/>
          <w:lang w:eastAsia="en-GB"/>
        </w:rPr>
      </w:pPr>
      <w:r>
        <w:t>4.X</w:t>
      </w:r>
      <w:r>
        <w:rPr>
          <w:rFonts w:asciiTheme="minorHAnsi" w:eastAsiaTheme="minorEastAsia" w:hAnsiTheme="minorHAnsi" w:cstheme="minorBidi"/>
          <w:sz w:val="22"/>
          <w:szCs w:val="22"/>
          <w:lang w:eastAsia="en-GB"/>
        </w:rPr>
        <w:tab/>
      </w:r>
      <w:r w:rsidRPr="00034DC3">
        <w:rPr>
          <w:highlight w:val="yellow"/>
        </w:rPr>
        <w:t>Use Case X</w:t>
      </w:r>
      <w:r>
        <w:tab/>
      </w:r>
      <w:r>
        <w:fldChar w:fldCharType="begin"/>
      </w:r>
      <w:r>
        <w:instrText xml:space="preserve"> PAGEREF _Toc75967368 \h </w:instrText>
      </w:r>
      <w:r>
        <w:fldChar w:fldCharType="separate"/>
      </w:r>
      <w:r>
        <w:t>6</w:t>
      </w:r>
      <w:r>
        <w:fldChar w:fldCharType="end"/>
      </w:r>
    </w:p>
    <w:p w14:paraId="398E7376" w14:textId="2C31667D" w:rsidR="00E20BD9" w:rsidRDefault="00E20BD9">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Requirements</w:t>
      </w:r>
      <w:r>
        <w:tab/>
      </w:r>
      <w:r>
        <w:fldChar w:fldCharType="begin"/>
      </w:r>
      <w:r>
        <w:instrText xml:space="preserve"> PAGEREF _Toc75967369 \h </w:instrText>
      </w:r>
      <w:r>
        <w:fldChar w:fldCharType="separate"/>
      </w:r>
      <w:r>
        <w:t>6</w:t>
      </w:r>
      <w:r>
        <w:fldChar w:fldCharType="end"/>
      </w:r>
    </w:p>
    <w:p w14:paraId="28F04F69" w14:textId="104B14F8" w:rsidR="00E20BD9" w:rsidRDefault="00E20BD9">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Architecture</w:t>
      </w:r>
      <w:r>
        <w:tab/>
      </w:r>
      <w:r>
        <w:fldChar w:fldCharType="begin"/>
      </w:r>
      <w:r>
        <w:instrText xml:space="preserve"> PAGEREF _Toc75967370 \h </w:instrText>
      </w:r>
      <w:r>
        <w:fldChar w:fldCharType="separate"/>
      </w:r>
      <w:r>
        <w:t>6</w:t>
      </w:r>
      <w:r>
        <w:fldChar w:fldCharType="end"/>
      </w:r>
    </w:p>
    <w:p w14:paraId="262324F2" w14:textId="56E7931C" w:rsidR="00E20BD9" w:rsidRDefault="00E20BD9">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Potential Solutions</w:t>
      </w:r>
      <w:r>
        <w:tab/>
      </w:r>
      <w:r>
        <w:fldChar w:fldCharType="begin"/>
      </w:r>
      <w:r>
        <w:instrText xml:space="preserve"> PAGEREF _Toc75967371 \h </w:instrText>
      </w:r>
      <w:r>
        <w:fldChar w:fldCharType="separate"/>
      </w:r>
      <w:r>
        <w:t>6</w:t>
      </w:r>
      <w:r>
        <w:fldChar w:fldCharType="end"/>
      </w:r>
    </w:p>
    <w:p w14:paraId="2D4D1B6D" w14:textId="614EE73E" w:rsidR="00E20BD9" w:rsidRDefault="00E20BD9">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Selected solutions in TS 26.114 or TS 26.223</w:t>
      </w:r>
      <w:r>
        <w:tab/>
      </w:r>
      <w:r>
        <w:fldChar w:fldCharType="begin"/>
      </w:r>
      <w:r>
        <w:instrText xml:space="preserve"> PAGEREF _Toc75967372 \h </w:instrText>
      </w:r>
      <w:r>
        <w:fldChar w:fldCharType="separate"/>
      </w:r>
      <w:r>
        <w:t>6</w:t>
      </w:r>
      <w:r>
        <w:fldChar w:fldCharType="end"/>
      </w:r>
    </w:p>
    <w:p w14:paraId="0221F154" w14:textId="7A71FEDA" w:rsidR="00E20BD9" w:rsidRDefault="00E20BD9">
      <w:pPr>
        <w:pStyle w:val="TOC1"/>
        <w:rPr>
          <w:rFonts w:asciiTheme="minorHAnsi" w:eastAsiaTheme="minorEastAsia" w:hAnsiTheme="minorHAnsi" w:cstheme="minorBidi"/>
          <w:szCs w:val="22"/>
          <w:lang w:eastAsia="en-GB"/>
        </w:rPr>
      </w:pPr>
      <w:r>
        <w:t>9</w:t>
      </w:r>
      <w:r>
        <w:rPr>
          <w:rFonts w:asciiTheme="minorHAnsi" w:eastAsiaTheme="minorEastAsia" w:hAnsiTheme="minorHAnsi" w:cstheme="minorBidi"/>
          <w:szCs w:val="22"/>
          <w:lang w:eastAsia="en-GB"/>
        </w:rPr>
        <w:tab/>
      </w:r>
      <w:r>
        <w:t>Example Signalling flows</w:t>
      </w:r>
      <w:r>
        <w:tab/>
      </w:r>
      <w:r>
        <w:fldChar w:fldCharType="begin"/>
      </w:r>
      <w:r>
        <w:instrText xml:space="preserve"> PAGEREF _Toc75967373 \h </w:instrText>
      </w:r>
      <w:r>
        <w:fldChar w:fldCharType="separate"/>
      </w:r>
      <w:r>
        <w:t>6</w:t>
      </w:r>
      <w:r>
        <w:fldChar w:fldCharType="end"/>
      </w:r>
    </w:p>
    <w:p w14:paraId="6B33D6FD" w14:textId="6AA7338C" w:rsidR="00E20BD9" w:rsidRDefault="00E20BD9">
      <w:pPr>
        <w:pStyle w:val="TOC1"/>
        <w:rPr>
          <w:rFonts w:asciiTheme="minorHAnsi" w:eastAsiaTheme="minorEastAsia" w:hAnsiTheme="minorHAnsi" w:cstheme="minorBidi"/>
          <w:szCs w:val="22"/>
          <w:lang w:eastAsia="en-GB"/>
        </w:rPr>
      </w:pPr>
      <w:r w:rsidRPr="00034DC3">
        <w:rPr>
          <w:highlight w:val="yellow"/>
        </w:rPr>
        <w:t>4</w:t>
      </w:r>
      <w:r>
        <w:rPr>
          <w:rFonts w:asciiTheme="minorHAnsi" w:eastAsiaTheme="minorEastAsia" w:hAnsiTheme="minorHAnsi" w:cstheme="minorBidi"/>
          <w:szCs w:val="22"/>
          <w:lang w:eastAsia="en-GB"/>
        </w:rPr>
        <w:tab/>
      </w:r>
      <w:r w:rsidRPr="00034DC3">
        <w:rPr>
          <w:highlight w:val="yellow"/>
        </w:rPr>
        <w:t>Examples for styles</w:t>
      </w:r>
      <w:r>
        <w:tab/>
      </w:r>
      <w:r>
        <w:fldChar w:fldCharType="begin"/>
      </w:r>
      <w:r>
        <w:instrText xml:space="preserve"> PAGEREF _Toc75967374 \h </w:instrText>
      </w:r>
      <w:r>
        <w:fldChar w:fldCharType="separate"/>
      </w:r>
      <w:r>
        <w:t>7</w:t>
      </w:r>
      <w:r>
        <w:fldChar w:fldCharType="end"/>
      </w:r>
    </w:p>
    <w:p w14:paraId="3ECB9FF3" w14:textId="26D5496B" w:rsidR="00E20BD9" w:rsidRDefault="00E20BD9">
      <w:pPr>
        <w:pStyle w:val="TOC2"/>
        <w:rPr>
          <w:rFonts w:asciiTheme="minorHAnsi" w:eastAsiaTheme="minorEastAsia" w:hAnsiTheme="minorHAnsi" w:cstheme="minorBidi"/>
          <w:sz w:val="22"/>
          <w:szCs w:val="22"/>
          <w:lang w:eastAsia="en-GB"/>
        </w:rPr>
      </w:pPr>
      <w:r w:rsidRPr="00034DC3">
        <w:rPr>
          <w:highlight w:val="yellow"/>
        </w:rPr>
        <w:t>4.1</w:t>
      </w:r>
      <w:r>
        <w:rPr>
          <w:rFonts w:asciiTheme="minorHAnsi" w:eastAsiaTheme="minorEastAsia" w:hAnsiTheme="minorHAnsi" w:cstheme="minorBidi"/>
          <w:sz w:val="22"/>
          <w:szCs w:val="22"/>
          <w:lang w:eastAsia="en-GB"/>
        </w:rPr>
        <w:tab/>
      </w:r>
      <w:r w:rsidRPr="00034DC3">
        <w:rPr>
          <w:highlight w:val="yellow"/>
        </w:rPr>
        <w:t>Heading styles</w:t>
      </w:r>
      <w:r>
        <w:tab/>
      </w:r>
      <w:r>
        <w:fldChar w:fldCharType="begin"/>
      </w:r>
      <w:r>
        <w:instrText xml:space="preserve"> PAGEREF _Toc75967375 \h </w:instrText>
      </w:r>
      <w:r>
        <w:fldChar w:fldCharType="separate"/>
      </w:r>
      <w:r>
        <w:t>7</w:t>
      </w:r>
      <w:r>
        <w:fldChar w:fldCharType="end"/>
      </w:r>
    </w:p>
    <w:p w14:paraId="24C3F762" w14:textId="42AC09A6" w:rsidR="00E20BD9" w:rsidRDefault="00E20BD9">
      <w:pPr>
        <w:pStyle w:val="TOC2"/>
        <w:rPr>
          <w:rFonts w:asciiTheme="minorHAnsi" w:eastAsiaTheme="minorEastAsia" w:hAnsiTheme="minorHAnsi" w:cstheme="minorBidi"/>
          <w:sz w:val="22"/>
          <w:szCs w:val="22"/>
          <w:lang w:eastAsia="en-GB"/>
        </w:rPr>
      </w:pPr>
      <w:r w:rsidRPr="00034DC3">
        <w:rPr>
          <w:highlight w:val="yellow"/>
        </w:rPr>
        <w:t>4.2</w:t>
      </w:r>
      <w:r>
        <w:rPr>
          <w:rFonts w:asciiTheme="minorHAnsi" w:eastAsiaTheme="minorEastAsia" w:hAnsiTheme="minorHAnsi" w:cstheme="minorBidi"/>
          <w:sz w:val="22"/>
          <w:szCs w:val="22"/>
          <w:lang w:eastAsia="en-GB"/>
        </w:rPr>
        <w:tab/>
      </w:r>
      <w:r w:rsidRPr="00034DC3">
        <w:rPr>
          <w:highlight w:val="yellow"/>
        </w:rPr>
        <w:t>Other common styles</w:t>
      </w:r>
      <w:r>
        <w:tab/>
      </w:r>
      <w:r>
        <w:fldChar w:fldCharType="begin"/>
      </w:r>
      <w:r>
        <w:instrText xml:space="preserve"> PAGEREF _Toc75967376 \h </w:instrText>
      </w:r>
      <w:r>
        <w:fldChar w:fldCharType="separate"/>
      </w:r>
      <w:r>
        <w:t>7</w:t>
      </w:r>
      <w:r>
        <w:fldChar w:fldCharType="end"/>
      </w:r>
    </w:p>
    <w:p w14:paraId="0CF636BB" w14:textId="3B3D893F" w:rsidR="00E20BD9" w:rsidRDefault="00E20BD9">
      <w:pPr>
        <w:pStyle w:val="TOC1"/>
        <w:rPr>
          <w:rFonts w:asciiTheme="minorHAnsi" w:eastAsiaTheme="minorEastAsia" w:hAnsiTheme="minorHAnsi" w:cstheme="minorBidi"/>
          <w:szCs w:val="22"/>
          <w:lang w:eastAsia="en-GB"/>
        </w:rPr>
      </w:pPr>
      <w:r>
        <w:t>Annex &lt;A&gt;: &lt;Annex title&gt;</w:t>
      </w:r>
      <w:r>
        <w:tab/>
      </w:r>
      <w:r>
        <w:fldChar w:fldCharType="begin"/>
      </w:r>
      <w:r>
        <w:instrText xml:space="preserve"> PAGEREF _Toc75967377 \h </w:instrText>
      </w:r>
      <w:r>
        <w:fldChar w:fldCharType="separate"/>
      </w:r>
      <w:r>
        <w:t>9</w:t>
      </w:r>
      <w:r>
        <w:fldChar w:fldCharType="end"/>
      </w:r>
    </w:p>
    <w:p w14:paraId="5C9E6C63" w14:textId="6F5A5F80" w:rsidR="00E20BD9" w:rsidRDefault="00E20BD9">
      <w:pPr>
        <w:pStyle w:val="TOC8"/>
        <w:rPr>
          <w:rFonts w:asciiTheme="minorHAnsi" w:eastAsiaTheme="minorEastAsia" w:hAnsiTheme="minorHAnsi" w:cstheme="minorBidi"/>
          <w:b w:val="0"/>
          <w:szCs w:val="22"/>
          <w:lang w:eastAsia="en-GB"/>
        </w:rPr>
      </w:pPr>
      <w:r>
        <w:t>Annex &lt;C&gt; (informative): Bibliography</w:t>
      </w:r>
      <w:r>
        <w:tab/>
      </w:r>
      <w:r>
        <w:fldChar w:fldCharType="begin"/>
      </w:r>
      <w:r>
        <w:instrText xml:space="preserve"> PAGEREF _Toc75967378 \h </w:instrText>
      </w:r>
      <w:r>
        <w:fldChar w:fldCharType="separate"/>
      </w:r>
      <w:r>
        <w:t>10</w:t>
      </w:r>
      <w:r>
        <w:fldChar w:fldCharType="end"/>
      </w:r>
    </w:p>
    <w:p w14:paraId="44B1049B" w14:textId="4F4C27EF" w:rsidR="00E20BD9" w:rsidRDefault="00E20BD9">
      <w:pPr>
        <w:pStyle w:val="TOC8"/>
        <w:rPr>
          <w:rFonts w:asciiTheme="minorHAnsi" w:eastAsiaTheme="minorEastAsia" w:hAnsiTheme="minorHAnsi" w:cstheme="minorBidi"/>
          <w:b w:val="0"/>
          <w:szCs w:val="22"/>
          <w:lang w:eastAsia="en-GB"/>
        </w:rPr>
      </w:pPr>
      <w:r>
        <w:t>Annex &lt;X&gt; (informative): Change history</w:t>
      </w:r>
      <w:r>
        <w:tab/>
      </w:r>
      <w:r>
        <w:fldChar w:fldCharType="begin"/>
      </w:r>
      <w:r>
        <w:instrText xml:space="preserve"> PAGEREF _Toc75967379 \h </w:instrText>
      </w:r>
      <w:r>
        <w:fldChar w:fldCharType="separate"/>
      </w:r>
      <w:r>
        <w:t>11</w:t>
      </w:r>
      <w:r>
        <w:fldChar w:fldCharType="end"/>
      </w:r>
    </w:p>
    <w:p w14:paraId="3DAC7164" w14:textId="30EBB17A" w:rsidR="00080512" w:rsidRPr="004D3578" w:rsidRDefault="004D3578">
      <w:r w:rsidRPr="004D3578">
        <w:rPr>
          <w:noProof/>
          <w:sz w:val="22"/>
        </w:rPr>
        <w:fldChar w:fldCharType="end"/>
      </w:r>
    </w:p>
    <w:p w14:paraId="1EBA91D5" w14:textId="00A462B1" w:rsidR="0074026F" w:rsidRPr="007B600E" w:rsidRDefault="00080512" w:rsidP="003352E8">
      <w:pPr>
        <w:pStyle w:val="Guidance"/>
      </w:pPr>
      <w:r w:rsidRPr="004D3578">
        <w:br w:type="page"/>
      </w:r>
    </w:p>
    <w:p w14:paraId="76796088" w14:textId="77777777" w:rsidR="00080512" w:rsidRDefault="00080512">
      <w:pPr>
        <w:pStyle w:val="Heading1"/>
      </w:pPr>
      <w:bookmarkStart w:id="16" w:name="foreword"/>
      <w:bookmarkStart w:id="17" w:name="_Toc75967357"/>
      <w:bookmarkEnd w:id="16"/>
      <w:r w:rsidRPr="004D3578">
        <w:lastRenderedPageBreak/>
        <w:t>Foreword</w:t>
      </w:r>
      <w:bookmarkEnd w:id="17"/>
    </w:p>
    <w:p w14:paraId="2B60F4CC" w14:textId="411CB2CD" w:rsidR="00080512" w:rsidRPr="004D3578" w:rsidRDefault="00080512">
      <w:r w:rsidRPr="004D3578">
        <w:t xml:space="preserve">This Technical </w:t>
      </w:r>
      <w:bookmarkStart w:id="18" w:name="spectype3"/>
      <w:r w:rsidR="00602AEA" w:rsidRPr="003352E8">
        <w:t>Report</w:t>
      </w:r>
      <w:bookmarkEnd w:id="18"/>
      <w:r w:rsidRPr="004D3578">
        <w:t xml:space="preserve"> has been produced by the 3</w:t>
      </w:r>
      <w:r w:rsidR="00F04712">
        <w:t>rd</w:t>
      </w:r>
      <w:r w:rsidRPr="004D3578">
        <w:t xml:space="preserve"> Generation Partnership Project (3GPP).</w:t>
      </w:r>
    </w:p>
    <w:p w14:paraId="29223885" w14:textId="77777777" w:rsidR="005E0C2C" w:rsidRDefault="005E0C2C" w:rsidP="005E0C2C">
      <w:pPr>
        <w:overflowPunct w:val="0"/>
        <w:autoSpaceDE w:val="0"/>
        <w:autoSpaceDN w:val="0"/>
        <w:adjustRightInd w:val="0"/>
        <w:textAlignment w:val="baseline"/>
      </w:pPr>
      <w:r w:rsidRPr="00B82E67">
        <w:t xml:space="preserve">This Technical Report collects information </w:t>
      </w:r>
      <w:r w:rsidRPr="001A3E33">
        <w:rPr>
          <w:color w:val="000000"/>
        </w:rPr>
        <w:t>related</w:t>
      </w:r>
      <w:r w:rsidRPr="00B82E67">
        <w:t xml:space="preserve"> to enable “Immersive Teleconferencing and Telepresence for Remote Terminals” (ITT4RT) in 3GPP MTSI. ITT4RT is expected to </w:t>
      </w:r>
      <w:r w:rsidRPr="00B82E67">
        <w:rPr>
          <w:rFonts w:eastAsia="Malgun Gothic"/>
          <w:lang w:eastAsia="ko-KR"/>
        </w:rPr>
        <w:t>enable</w:t>
      </w:r>
      <w:r w:rsidRPr="00B82E67">
        <w:t xml:space="preserve"> scenarios with two-way audio and one-way immersive video, e.g., a remote single user wearing an HMD participates </w:t>
      </w:r>
      <w:r w:rsidRPr="001A3E33">
        <w:rPr>
          <w:rFonts w:ascii="Calibri" w:hAnsi="Calibri" w:cs="Calibri"/>
          <w:color w:val="000000"/>
        </w:rPr>
        <w:t>in</w:t>
      </w:r>
      <w:r w:rsidRPr="00B82E67">
        <w:t xml:space="preserve"> a conference will send audio and optionally 2D video (e.g., of a presentation, screen sharing and/or a</w:t>
      </w:r>
      <w:r>
        <w:t xml:space="preserve"> capture of the user itself) but receives stereo or immersive voice/audio and immersive video </w:t>
      </w:r>
      <w:r>
        <w:rPr>
          <w:rFonts w:eastAsia="Malgun Gothic"/>
          <w:lang w:eastAsia="ko-KR"/>
        </w:rPr>
        <w:t>captured by an omnidirectional camera in a</w:t>
      </w:r>
      <w:r>
        <w:t xml:space="preserve"> conference room</w:t>
      </w:r>
      <w:r>
        <w:rPr>
          <w:rFonts w:eastAsia="Malgun Gothic"/>
          <w:lang w:eastAsia="ko-KR"/>
        </w:rPr>
        <w:t xml:space="preserve"> connected to a fixed network</w:t>
      </w:r>
      <w:r>
        <w:t>.</w:t>
      </w:r>
    </w:p>
    <w:p w14:paraId="66A3A9D0" w14:textId="67130A2C" w:rsidR="00080512" w:rsidRDefault="005E0C2C" w:rsidP="005E0C2C">
      <w:pPr>
        <w:overflowPunct w:val="0"/>
        <w:autoSpaceDE w:val="0"/>
        <w:autoSpaceDN w:val="0"/>
        <w:adjustRightInd w:val="0"/>
        <w:textAlignment w:val="baseline"/>
      </w:pPr>
      <w:r w:rsidRPr="00B82E67">
        <w:t xml:space="preserve">This Technical Report serves </w:t>
      </w:r>
      <w:r>
        <w:t>in</w:t>
      </w:r>
      <w:r w:rsidRPr="00B82E67">
        <w:t xml:space="preserve"> addition to the specification in TS 26.114 or TS 26.223 to capture a broader scope of technical solution</w:t>
      </w:r>
      <w:r>
        <w:t xml:space="preserve"> for ITT4RT</w:t>
      </w:r>
      <w:r w:rsidRPr="00B82E67">
        <w:t xml:space="preserve">. One the one hand this is to present more details while keeping the TS documents lean and </w:t>
      </w:r>
      <w:r>
        <w:t xml:space="preserve">on the other hand </w:t>
      </w:r>
      <w:r w:rsidRPr="00B82E67">
        <w:t>to serve as a basis for further work.</w:t>
      </w:r>
    </w:p>
    <w:p w14:paraId="096F45CB" w14:textId="77777777" w:rsidR="008C384C" w:rsidRDefault="008C384C" w:rsidP="008C384C">
      <w:r>
        <w:t xml:space="preserve">In </w:t>
      </w:r>
      <w:r w:rsidR="0074026F">
        <w:t>the present</w:t>
      </w:r>
      <w:r>
        <w:t xml:space="preserve"> document, modal verbs have the following meanings:</w:t>
      </w:r>
    </w:p>
    <w:p w14:paraId="0CD532EC" w14:textId="77777777" w:rsidR="008C384C" w:rsidRDefault="008C384C" w:rsidP="00774DA4">
      <w:pPr>
        <w:pStyle w:val="EX"/>
      </w:pPr>
      <w:r w:rsidRPr="008C384C">
        <w:rPr>
          <w:b/>
        </w:rPr>
        <w:t>shall</w:t>
      </w:r>
      <w:r>
        <w:tab/>
      </w:r>
      <w:r>
        <w:tab/>
        <w:t>indicates a mandatory requirement to do something</w:t>
      </w:r>
    </w:p>
    <w:p w14:paraId="6A0F47B9" w14:textId="77777777" w:rsidR="008C384C" w:rsidRDefault="008C384C" w:rsidP="00774DA4">
      <w:pPr>
        <w:pStyle w:val="EX"/>
      </w:pPr>
      <w:r w:rsidRPr="008C384C">
        <w:rPr>
          <w:b/>
        </w:rPr>
        <w:t>shall not</w:t>
      </w:r>
      <w:r>
        <w:tab/>
        <w:t>indicates an interdiction (</w:t>
      </w:r>
      <w:r w:rsidR="001F1132">
        <w:t>prohibition</w:t>
      </w:r>
      <w:r>
        <w:t>) to do something</w:t>
      </w:r>
    </w:p>
    <w:p w14:paraId="673F62B1" w14:textId="77777777" w:rsidR="00BA19ED" w:rsidRPr="004D3578" w:rsidRDefault="00BA19ED" w:rsidP="00A27486">
      <w:r>
        <w:t>The constructions "shall" and "shall not" are confined to the context of normative provisions, and do not appear in Technical Reports.</w:t>
      </w:r>
    </w:p>
    <w:p w14:paraId="05B9FC04"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B05E584" w14:textId="77777777" w:rsidR="008C384C" w:rsidRDefault="008C384C" w:rsidP="00774DA4">
      <w:pPr>
        <w:pStyle w:val="EX"/>
      </w:pPr>
      <w:r w:rsidRPr="008C384C">
        <w:rPr>
          <w:b/>
        </w:rPr>
        <w:t>should</w:t>
      </w:r>
      <w:r>
        <w:tab/>
      </w:r>
      <w:r>
        <w:tab/>
        <w:t>indicates a recommendation to do something</w:t>
      </w:r>
    </w:p>
    <w:p w14:paraId="3C42DE68" w14:textId="77777777" w:rsidR="008C384C" w:rsidRDefault="008C384C" w:rsidP="00774DA4">
      <w:pPr>
        <w:pStyle w:val="EX"/>
      </w:pPr>
      <w:r w:rsidRPr="008C384C">
        <w:rPr>
          <w:b/>
        </w:rPr>
        <w:t>should not</w:t>
      </w:r>
      <w:r>
        <w:tab/>
        <w:t>indicates a recommendation not to do something</w:t>
      </w:r>
    </w:p>
    <w:p w14:paraId="6C5B135F" w14:textId="77777777" w:rsidR="008C384C" w:rsidRDefault="008C384C" w:rsidP="00774DA4">
      <w:pPr>
        <w:pStyle w:val="EX"/>
      </w:pPr>
      <w:r w:rsidRPr="00774DA4">
        <w:rPr>
          <w:b/>
        </w:rPr>
        <w:t>may</w:t>
      </w:r>
      <w:r>
        <w:tab/>
      </w:r>
      <w:r>
        <w:tab/>
        <w:t>indicates permission to do something</w:t>
      </w:r>
    </w:p>
    <w:p w14:paraId="7D030A4F" w14:textId="77777777" w:rsidR="008C384C" w:rsidRDefault="008C384C" w:rsidP="00774DA4">
      <w:pPr>
        <w:pStyle w:val="EX"/>
      </w:pPr>
      <w:r w:rsidRPr="00774DA4">
        <w:rPr>
          <w:b/>
        </w:rPr>
        <w:t>need not</w:t>
      </w:r>
      <w:r>
        <w:tab/>
        <w:t>indicates permission not to do something</w:t>
      </w:r>
    </w:p>
    <w:p w14:paraId="78AF80FE"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FF479B2" w14:textId="77777777" w:rsidR="008C384C" w:rsidRDefault="008C384C" w:rsidP="00774DA4">
      <w:pPr>
        <w:pStyle w:val="EX"/>
      </w:pPr>
      <w:r w:rsidRPr="00774DA4">
        <w:rPr>
          <w:b/>
        </w:rPr>
        <w:t>can</w:t>
      </w:r>
      <w:r>
        <w:tab/>
      </w:r>
      <w:r>
        <w:tab/>
        <w:t>indicates</w:t>
      </w:r>
      <w:r w:rsidR="00774DA4">
        <w:t xml:space="preserve"> that something is possible</w:t>
      </w:r>
    </w:p>
    <w:p w14:paraId="60ED9161" w14:textId="77777777" w:rsidR="00774DA4" w:rsidRDefault="00774DA4" w:rsidP="00774DA4">
      <w:pPr>
        <w:pStyle w:val="EX"/>
      </w:pPr>
      <w:r w:rsidRPr="00774DA4">
        <w:rPr>
          <w:b/>
        </w:rPr>
        <w:t>cannot</w:t>
      </w:r>
      <w:r>
        <w:tab/>
      </w:r>
      <w:r>
        <w:tab/>
        <w:t>indicates that something is impossible</w:t>
      </w:r>
    </w:p>
    <w:p w14:paraId="14EF2FDA"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370B6A1B"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4BF25238"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2A4901F7"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4DDD2F7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397357DA" w14:textId="77777777" w:rsidR="001F1132" w:rsidRDefault="001F1132" w:rsidP="001F1132">
      <w:r>
        <w:t>In addition:</w:t>
      </w:r>
    </w:p>
    <w:p w14:paraId="18FE1BB1"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7791271"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AC55B49" w14:textId="77777777" w:rsidR="00774DA4" w:rsidRPr="004D3578" w:rsidRDefault="00647114" w:rsidP="00A27486">
      <w:r>
        <w:t>The constructions "</w:t>
      </w:r>
      <w:proofErr w:type="gramStart"/>
      <w:r>
        <w:t>is</w:t>
      </w:r>
      <w:proofErr w:type="gramEnd"/>
      <w:r>
        <w:t>" and "is not" do not indicate requirements.</w:t>
      </w:r>
    </w:p>
    <w:p w14:paraId="481910D6" w14:textId="77777777" w:rsidR="00080512" w:rsidRPr="004D3578" w:rsidRDefault="00080512">
      <w:pPr>
        <w:pStyle w:val="Heading1"/>
      </w:pPr>
      <w:bookmarkStart w:id="19" w:name="introduction"/>
      <w:bookmarkEnd w:id="19"/>
      <w:r w:rsidRPr="004D3578">
        <w:br w:type="page"/>
      </w:r>
      <w:bookmarkStart w:id="20" w:name="scope"/>
      <w:bookmarkStart w:id="21" w:name="_Toc75967358"/>
      <w:bookmarkEnd w:id="20"/>
      <w:r w:rsidRPr="004D3578">
        <w:lastRenderedPageBreak/>
        <w:t>1</w:t>
      </w:r>
      <w:r w:rsidRPr="004D3578">
        <w:tab/>
        <w:t>Scope</w:t>
      </w:r>
      <w:bookmarkEnd w:id="21"/>
    </w:p>
    <w:p w14:paraId="19058B2B" w14:textId="77777777" w:rsidR="00DF4F26" w:rsidRPr="00F94F71" w:rsidRDefault="00DF4F26" w:rsidP="00DF4F26">
      <w:pPr>
        <w:tabs>
          <w:tab w:val="right" w:pos="9639"/>
        </w:tabs>
        <w:overflowPunct w:val="0"/>
        <w:autoSpaceDE w:val="0"/>
        <w:autoSpaceDN w:val="0"/>
        <w:adjustRightInd w:val="0"/>
        <w:ind w:right="43"/>
        <w:textAlignment w:val="baseline"/>
      </w:pPr>
      <w:r w:rsidRPr="00F94F71">
        <w:t>The present document collects information regarding the “support of Immersive Teleconferencing and Telepresence for Remote Terminals” (ITT4RT) in 3GPP MTSI. The primary scope of the present document is the documentation of the following aspects:</w:t>
      </w:r>
    </w:p>
    <w:p w14:paraId="04B8A154" w14:textId="3C59DD4E" w:rsidR="00DF4F26" w:rsidRDefault="00DF4F26" w:rsidP="00DF4F26">
      <w:pPr>
        <w:pStyle w:val="ListParagraph"/>
        <w:numPr>
          <w:ilvl w:val="0"/>
          <w:numId w:val="5"/>
        </w:numPr>
        <w:overflowPunct w:val="0"/>
        <w:autoSpaceDE w:val="0"/>
        <w:autoSpaceDN w:val="0"/>
        <w:adjustRightInd w:val="0"/>
        <w:spacing w:after="180" w:line="480" w:lineRule="auto"/>
        <w:ind w:left="924" w:hanging="357"/>
        <w:textAlignment w:val="baseline"/>
        <w:rPr>
          <w:rFonts w:ascii="Times New Roman" w:eastAsia="Times New Roman" w:hAnsi="Times New Roman" w:cs="Times New Roman"/>
          <w:sz w:val="20"/>
          <w:szCs w:val="20"/>
        </w:rPr>
      </w:pPr>
      <w:r w:rsidRPr="00DF4F26">
        <w:rPr>
          <w:rFonts w:ascii="Times New Roman" w:eastAsia="Times New Roman" w:hAnsi="Times New Roman" w:cs="Times New Roman"/>
          <w:sz w:val="20"/>
          <w:szCs w:val="20"/>
        </w:rPr>
        <w:t>Core use cases and requirements for ITT4RT</w:t>
      </w:r>
    </w:p>
    <w:p w14:paraId="5E8BD4E6" w14:textId="26741A98" w:rsidR="00766FC8" w:rsidRPr="006F15A5" w:rsidRDefault="00766FC8" w:rsidP="00766FC8">
      <w:pPr>
        <w:pStyle w:val="ListParagraph"/>
        <w:numPr>
          <w:ilvl w:val="0"/>
          <w:numId w:val="5"/>
        </w:numPr>
        <w:overflowPunct w:val="0"/>
        <w:autoSpaceDE w:val="0"/>
        <w:autoSpaceDN w:val="0"/>
        <w:adjustRightInd w:val="0"/>
        <w:spacing w:after="180" w:line="480" w:lineRule="auto"/>
        <w:ind w:left="924" w:hanging="357"/>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Architecture</w:t>
      </w:r>
      <w:r w:rsidR="00D12BDA">
        <w:rPr>
          <w:rFonts w:ascii="Times New Roman" w:eastAsia="Times New Roman" w:hAnsi="Times New Roman" w:cs="Times New Roman"/>
          <w:sz w:val="20"/>
          <w:szCs w:val="20"/>
        </w:rPr>
        <w:t>s</w:t>
      </w:r>
      <w:r w:rsidR="002D4BD3">
        <w:rPr>
          <w:rFonts w:ascii="Times New Roman" w:eastAsia="Times New Roman" w:hAnsi="Times New Roman" w:cs="Times New Roman"/>
          <w:sz w:val="20"/>
          <w:szCs w:val="20"/>
        </w:rPr>
        <w:t xml:space="preserve"> </w:t>
      </w:r>
      <w:r w:rsidR="00D12BDA">
        <w:rPr>
          <w:rFonts w:ascii="Times New Roman" w:eastAsia="Times New Roman" w:hAnsi="Times New Roman" w:cs="Times New Roman"/>
          <w:sz w:val="20"/>
          <w:szCs w:val="20"/>
        </w:rPr>
        <w:t>for</w:t>
      </w:r>
      <w:r w:rsidR="002D4BD3">
        <w:rPr>
          <w:rFonts w:ascii="Times New Roman" w:eastAsia="Times New Roman" w:hAnsi="Times New Roman" w:cs="Times New Roman"/>
          <w:sz w:val="20"/>
          <w:szCs w:val="20"/>
        </w:rPr>
        <w:t xml:space="preserve"> ITT4RT</w:t>
      </w:r>
      <w:r w:rsidR="005C6185">
        <w:rPr>
          <w:rFonts w:ascii="Times New Roman" w:eastAsia="Times New Roman" w:hAnsi="Times New Roman" w:cs="Times New Roman"/>
          <w:sz w:val="20"/>
          <w:szCs w:val="20"/>
        </w:rPr>
        <w:t xml:space="preserve"> </w:t>
      </w:r>
    </w:p>
    <w:p w14:paraId="3A11C98A" w14:textId="2C8AB810" w:rsidR="00DF4F26" w:rsidRDefault="00DF4F26" w:rsidP="00DF4F26">
      <w:pPr>
        <w:pStyle w:val="ListParagraph"/>
        <w:numPr>
          <w:ilvl w:val="0"/>
          <w:numId w:val="5"/>
        </w:numPr>
        <w:overflowPunct w:val="0"/>
        <w:autoSpaceDE w:val="0"/>
        <w:autoSpaceDN w:val="0"/>
        <w:adjustRightInd w:val="0"/>
        <w:spacing w:after="180" w:line="480" w:lineRule="auto"/>
        <w:ind w:left="924" w:hanging="357"/>
        <w:textAlignment w:val="baseline"/>
        <w:rPr>
          <w:rFonts w:ascii="Times New Roman" w:eastAsia="Times New Roman" w:hAnsi="Times New Roman" w:cs="Times New Roman"/>
          <w:sz w:val="20"/>
          <w:szCs w:val="20"/>
        </w:rPr>
      </w:pPr>
      <w:r w:rsidRPr="00DF4F26">
        <w:rPr>
          <w:rFonts w:ascii="Times New Roman" w:eastAsia="Times New Roman" w:hAnsi="Times New Roman" w:cs="Times New Roman"/>
          <w:sz w:val="20"/>
          <w:szCs w:val="20"/>
        </w:rPr>
        <w:t>Potential Solutions for ITT4RT not specified in TS 26.114 or TS 26.223</w:t>
      </w:r>
    </w:p>
    <w:p w14:paraId="576D8B8C" w14:textId="77777777" w:rsidR="00DF4F26" w:rsidRPr="00DF4F26" w:rsidRDefault="00DF4F26" w:rsidP="00DF4F26">
      <w:pPr>
        <w:pStyle w:val="ListParagraph"/>
        <w:numPr>
          <w:ilvl w:val="0"/>
          <w:numId w:val="5"/>
        </w:numPr>
        <w:overflowPunct w:val="0"/>
        <w:autoSpaceDE w:val="0"/>
        <w:autoSpaceDN w:val="0"/>
        <w:adjustRightInd w:val="0"/>
        <w:spacing w:after="180" w:line="480" w:lineRule="auto"/>
        <w:ind w:left="924" w:hanging="357"/>
        <w:textAlignment w:val="baseline"/>
        <w:rPr>
          <w:rFonts w:ascii="Times New Roman" w:eastAsia="Times New Roman" w:hAnsi="Times New Roman" w:cs="Times New Roman"/>
          <w:sz w:val="20"/>
          <w:szCs w:val="20"/>
        </w:rPr>
      </w:pPr>
      <w:r w:rsidRPr="00DF4F26">
        <w:rPr>
          <w:rFonts w:ascii="Times New Roman" w:eastAsia="Times New Roman" w:hAnsi="Times New Roman" w:cs="Times New Roman"/>
          <w:sz w:val="20"/>
          <w:szCs w:val="20"/>
        </w:rPr>
        <w:t>Example Signalling flows for ITT4RT</w:t>
      </w:r>
    </w:p>
    <w:p w14:paraId="34E4D17F" w14:textId="5CBE5878" w:rsidR="00080512" w:rsidRPr="00DF4F26" w:rsidRDefault="00DF4F26" w:rsidP="00DF4F26">
      <w:pPr>
        <w:pStyle w:val="ListParagraph"/>
        <w:numPr>
          <w:ilvl w:val="0"/>
          <w:numId w:val="5"/>
        </w:numPr>
        <w:overflowPunct w:val="0"/>
        <w:autoSpaceDE w:val="0"/>
        <w:autoSpaceDN w:val="0"/>
        <w:adjustRightInd w:val="0"/>
        <w:spacing w:after="180" w:line="480" w:lineRule="auto"/>
        <w:ind w:left="924" w:hanging="357"/>
        <w:textAlignment w:val="baseline"/>
        <w:rPr>
          <w:rFonts w:ascii="Times New Roman" w:eastAsia="Times New Roman" w:hAnsi="Times New Roman" w:cs="Times New Roman"/>
          <w:sz w:val="20"/>
          <w:szCs w:val="20"/>
        </w:rPr>
      </w:pPr>
      <w:r w:rsidRPr="00DF4F26">
        <w:rPr>
          <w:rFonts w:ascii="Times New Roman" w:eastAsia="Times New Roman" w:hAnsi="Times New Roman" w:cs="Times New Roman"/>
          <w:sz w:val="20"/>
          <w:szCs w:val="20"/>
        </w:rPr>
        <w:t>Selected Solutions as pointer to the TS 26.114 or TS 26.223</w:t>
      </w:r>
    </w:p>
    <w:p w14:paraId="4945C203" w14:textId="77777777" w:rsidR="00080512" w:rsidRPr="004D3578" w:rsidRDefault="00080512">
      <w:pPr>
        <w:pStyle w:val="Heading1"/>
      </w:pPr>
      <w:bookmarkStart w:id="22" w:name="references"/>
      <w:bookmarkStart w:id="23" w:name="_Toc75967359"/>
      <w:bookmarkEnd w:id="22"/>
      <w:r w:rsidRPr="004D3578">
        <w:t>2</w:t>
      </w:r>
      <w:r w:rsidRPr="004D3578">
        <w:tab/>
        <w:t>References</w:t>
      </w:r>
      <w:bookmarkEnd w:id="23"/>
    </w:p>
    <w:p w14:paraId="1430D4DE" w14:textId="77777777" w:rsidR="00080512" w:rsidRPr="004D3578" w:rsidRDefault="00080512">
      <w:r w:rsidRPr="004D3578">
        <w:t>The following documents contain provisions which, through reference in this text, constitute provisions of the present document.</w:t>
      </w:r>
    </w:p>
    <w:p w14:paraId="30631214"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63B96367" w14:textId="77777777" w:rsidR="00080512" w:rsidRPr="004D3578" w:rsidRDefault="00051834" w:rsidP="00051834">
      <w:pPr>
        <w:pStyle w:val="B1"/>
      </w:pPr>
      <w:r>
        <w:t>-</w:t>
      </w:r>
      <w:r>
        <w:tab/>
      </w:r>
      <w:r w:rsidR="00080512" w:rsidRPr="004D3578">
        <w:t>For a specific reference, subsequent revisions do not apply.</w:t>
      </w:r>
    </w:p>
    <w:p w14:paraId="5A2753F6"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1CCF3A3" w14:textId="77777777" w:rsidR="00EC4A25" w:rsidRPr="004D3578" w:rsidRDefault="00EC4A25" w:rsidP="00EC4A25">
      <w:pPr>
        <w:pStyle w:val="EX"/>
      </w:pPr>
      <w:r w:rsidRPr="004D3578">
        <w:t>[1]</w:t>
      </w:r>
      <w:r w:rsidRPr="004D3578">
        <w:tab/>
        <w:t>3GPP TR 21.905: "Vocabulary for 3GPP Specifications".</w:t>
      </w:r>
    </w:p>
    <w:p w14:paraId="1EAB83F1" w14:textId="77777777" w:rsidR="00EC4A25" w:rsidRPr="004D3578" w:rsidRDefault="00EC4A25" w:rsidP="00EC4A25">
      <w:pPr>
        <w:pStyle w:val="EX"/>
      </w:pPr>
      <w:r w:rsidRPr="004D3578">
        <w:t>…</w:t>
      </w:r>
    </w:p>
    <w:p w14:paraId="34F17238" w14:textId="77777777" w:rsidR="00080512" w:rsidRPr="004D3578" w:rsidRDefault="00080512" w:rsidP="00EC4A25">
      <w:pPr>
        <w:pStyle w:val="EX"/>
      </w:pPr>
      <w:r w:rsidRPr="00E2563B">
        <w:rPr>
          <w:highlight w:val="yellow"/>
        </w:rPr>
        <w:t>[</w:t>
      </w:r>
      <w:r w:rsidR="00EC4A25" w:rsidRPr="00E2563B">
        <w:rPr>
          <w:highlight w:val="yellow"/>
        </w:rPr>
        <w:t>x</w:t>
      </w:r>
      <w:r w:rsidRPr="00E2563B">
        <w:rPr>
          <w:highlight w:val="yellow"/>
        </w:rPr>
        <w:t>]</w:t>
      </w:r>
      <w:r w:rsidRPr="00E2563B">
        <w:rPr>
          <w:highlight w:val="yellow"/>
        </w:rPr>
        <w:tab/>
        <w:t>&lt;doctype&gt; &lt;#</w:t>
      </w:r>
      <w:proofErr w:type="gramStart"/>
      <w:r w:rsidRPr="00E2563B">
        <w:rPr>
          <w:highlight w:val="yellow"/>
        </w:rPr>
        <w:t>&gt;[</w:t>
      </w:r>
      <w:proofErr w:type="gramEnd"/>
      <w:r w:rsidRPr="00E2563B">
        <w:rPr>
          <w:highlight w:val="yellow"/>
        </w:rPr>
        <w:t> ([up to and including]{</w:t>
      </w:r>
      <w:proofErr w:type="spellStart"/>
      <w:r w:rsidRPr="00E2563B">
        <w:rPr>
          <w:highlight w:val="yellow"/>
        </w:rPr>
        <w:t>yyyy</w:t>
      </w:r>
      <w:proofErr w:type="spellEnd"/>
      <w:r w:rsidRPr="00E2563B">
        <w:rPr>
          <w:highlight w:val="yellow"/>
        </w:rPr>
        <w:t>[-mm]|V&lt;a[.b[.c]]&gt;}[onwards])]: "&lt;Title&gt;".</w:t>
      </w:r>
    </w:p>
    <w:p w14:paraId="76CDA67F" w14:textId="77777777" w:rsidR="00080512" w:rsidRPr="004D3578" w:rsidRDefault="00080512">
      <w:pPr>
        <w:pStyle w:val="Heading1"/>
      </w:pPr>
      <w:bookmarkStart w:id="24" w:name="definitions"/>
      <w:bookmarkStart w:id="25" w:name="_Toc75967360"/>
      <w:bookmarkEnd w:id="24"/>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25"/>
    </w:p>
    <w:p w14:paraId="4A795750" w14:textId="6AF07703" w:rsidR="00080512" w:rsidRPr="004D3578" w:rsidRDefault="00BA19ED">
      <w:pPr>
        <w:pStyle w:val="Guidance"/>
      </w:pPr>
      <w:r>
        <w:t>.</w:t>
      </w:r>
    </w:p>
    <w:p w14:paraId="2C177799" w14:textId="77777777" w:rsidR="00080512" w:rsidRPr="004D3578" w:rsidRDefault="00080512">
      <w:pPr>
        <w:pStyle w:val="Heading2"/>
      </w:pPr>
      <w:bookmarkStart w:id="26" w:name="_Toc75967361"/>
      <w:r w:rsidRPr="004D3578">
        <w:t>3.1</w:t>
      </w:r>
      <w:r w:rsidRPr="004D3578">
        <w:tab/>
      </w:r>
      <w:r w:rsidR="002B6339">
        <w:t>Terms</w:t>
      </w:r>
      <w:bookmarkEnd w:id="26"/>
    </w:p>
    <w:p w14:paraId="1B53F2C3"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5E6C2D54" w14:textId="77777777" w:rsidR="00080512" w:rsidRPr="004D3578" w:rsidRDefault="00080512">
      <w:r w:rsidRPr="00E2563B">
        <w:rPr>
          <w:b/>
          <w:highlight w:val="yellow"/>
        </w:rPr>
        <w:t>example:</w:t>
      </w:r>
      <w:r w:rsidRPr="00E2563B">
        <w:rPr>
          <w:highlight w:val="yellow"/>
        </w:rPr>
        <w:t xml:space="preserve"> text used to clarify abstract rules by applying them literally.</w:t>
      </w:r>
    </w:p>
    <w:p w14:paraId="7713E8BF" w14:textId="77777777" w:rsidR="00080512" w:rsidRPr="004D3578" w:rsidRDefault="00080512">
      <w:pPr>
        <w:pStyle w:val="Heading2"/>
      </w:pPr>
      <w:bookmarkStart w:id="27" w:name="_Toc75967362"/>
      <w:r w:rsidRPr="004D3578">
        <w:t>3.2</w:t>
      </w:r>
      <w:r w:rsidRPr="004D3578">
        <w:tab/>
        <w:t>Symbols</w:t>
      </w:r>
      <w:bookmarkEnd w:id="27"/>
    </w:p>
    <w:p w14:paraId="51D4E38B" w14:textId="77777777" w:rsidR="00080512" w:rsidRPr="004D3578" w:rsidRDefault="00080512">
      <w:pPr>
        <w:keepNext/>
      </w:pPr>
      <w:r w:rsidRPr="004D3578">
        <w:t>For the purposes of the present document, the following symbols apply:</w:t>
      </w:r>
    </w:p>
    <w:p w14:paraId="3ECA6735" w14:textId="77777777" w:rsidR="00080512" w:rsidRPr="004D3578" w:rsidRDefault="00080512">
      <w:pPr>
        <w:pStyle w:val="EW"/>
      </w:pPr>
      <w:r w:rsidRPr="00F20B0E">
        <w:rPr>
          <w:highlight w:val="yellow"/>
        </w:rPr>
        <w:t>&lt;symbol&gt;</w:t>
      </w:r>
      <w:r w:rsidRPr="00F20B0E">
        <w:rPr>
          <w:highlight w:val="yellow"/>
        </w:rPr>
        <w:tab/>
        <w:t>&lt;Explanation&gt;</w:t>
      </w:r>
    </w:p>
    <w:p w14:paraId="75E6387D" w14:textId="77777777" w:rsidR="00080512" w:rsidRPr="004D3578" w:rsidRDefault="00080512">
      <w:pPr>
        <w:pStyle w:val="EW"/>
      </w:pPr>
    </w:p>
    <w:p w14:paraId="1C120441" w14:textId="77777777" w:rsidR="00080512" w:rsidRPr="004D3578" w:rsidRDefault="00080512">
      <w:pPr>
        <w:pStyle w:val="Heading2"/>
      </w:pPr>
      <w:bookmarkStart w:id="28" w:name="_Toc75967363"/>
      <w:r w:rsidRPr="004D3578">
        <w:lastRenderedPageBreak/>
        <w:t>3.3</w:t>
      </w:r>
      <w:r w:rsidRPr="004D3578">
        <w:tab/>
        <w:t>Abbreviations</w:t>
      </w:r>
      <w:bookmarkEnd w:id="28"/>
    </w:p>
    <w:p w14:paraId="7A39FA5E"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40B1E008" w14:textId="77777777" w:rsidR="00080512" w:rsidRPr="004D3578" w:rsidRDefault="00080512">
      <w:pPr>
        <w:pStyle w:val="EW"/>
      </w:pPr>
      <w:r w:rsidRPr="00F20B0E">
        <w:rPr>
          <w:highlight w:val="yellow"/>
        </w:rPr>
        <w:t>&lt;</w:t>
      </w:r>
      <w:r w:rsidR="00D76048" w:rsidRPr="00F20B0E">
        <w:rPr>
          <w:highlight w:val="yellow"/>
        </w:rPr>
        <w:t>ABBREVIATION</w:t>
      </w:r>
      <w:r w:rsidRPr="00F20B0E">
        <w:rPr>
          <w:highlight w:val="yellow"/>
        </w:rPr>
        <w:t>&gt;</w:t>
      </w:r>
      <w:r w:rsidRPr="00F20B0E">
        <w:rPr>
          <w:highlight w:val="yellow"/>
        </w:rPr>
        <w:tab/>
        <w:t>&lt;</w:t>
      </w:r>
      <w:r w:rsidR="00D76048" w:rsidRPr="00F20B0E">
        <w:rPr>
          <w:highlight w:val="yellow"/>
        </w:rPr>
        <w:t>Expansion</w:t>
      </w:r>
      <w:r w:rsidRPr="00F20B0E">
        <w:rPr>
          <w:highlight w:val="yellow"/>
        </w:rPr>
        <w:t>&gt;</w:t>
      </w:r>
    </w:p>
    <w:p w14:paraId="02EC6661" w14:textId="5D1A6004" w:rsidR="00080512" w:rsidRDefault="00080512">
      <w:pPr>
        <w:pStyle w:val="EW"/>
      </w:pPr>
    </w:p>
    <w:p w14:paraId="0693FF69" w14:textId="531F37FA" w:rsidR="00766D27" w:rsidRDefault="00766D27" w:rsidP="00766D27">
      <w:pPr>
        <w:pStyle w:val="Heading1"/>
      </w:pPr>
      <w:bookmarkStart w:id="29" w:name="_Toc75967364"/>
      <w:r w:rsidRPr="004D3578">
        <w:t>4</w:t>
      </w:r>
      <w:r w:rsidRPr="004D3578">
        <w:tab/>
      </w:r>
      <w:r w:rsidR="00536D2B" w:rsidRPr="00536D2B">
        <w:t>Use Cases</w:t>
      </w:r>
      <w:bookmarkEnd w:id="29"/>
    </w:p>
    <w:p w14:paraId="01A364C0" w14:textId="7D1EB343" w:rsidR="00536D2B" w:rsidRDefault="00536D2B" w:rsidP="00536D2B">
      <w:pPr>
        <w:pStyle w:val="Heading2"/>
      </w:pPr>
      <w:bookmarkStart w:id="30" w:name="_Toc75967365"/>
      <w:r w:rsidRPr="00536D2B">
        <w:t>4.1</w:t>
      </w:r>
      <w:r w:rsidRPr="00536D2B">
        <w:tab/>
      </w:r>
      <w:r w:rsidR="00CA44B0">
        <w:t>Main</w:t>
      </w:r>
      <w:r w:rsidR="00CC1A83">
        <w:t xml:space="preserve"> ITT4RT</w:t>
      </w:r>
      <w:r w:rsidR="00CA44B0">
        <w:t xml:space="preserve"> Use Case</w:t>
      </w:r>
      <w:bookmarkEnd w:id="30"/>
    </w:p>
    <w:p w14:paraId="1E98B06E" w14:textId="1962027D" w:rsidR="00536D2B" w:rsidRPr="00536D2B" w:rsidRDefault="00536D2B" w:rsidP="00536D2B">
      <w:pPr>
        <w:pStyle w:val="Heading2"/>
      </w:pPr>
      <w:bookmarkStart w:id="31" w:name="_Toc75967366"/>
      <w:r w:rsidRPr="00536D2B">
        <w:t>4.</w:t>
      </w:r>
      <w:r>
        <w:t>2</w:t>
      </w:r>
      <w:r w:rsidRPr="00536D2B">
        <w:tab/>
      </w:r>
      <w:r w:rsidR="00CC1A83" w:rsidRPr="00CC1A83">
        <w:rPr>
          <w:highlight w:val="yellow"/>
        </w:rPr>
        <w:t>Use Case 2</w:t>
      </w:r>
      <w:bookmarkEnd w:id="31"/>
    </w:p>
    <w:p w14:paraId="3AE4C3A1" w14:textId="5D21EC21" w:rsidR="00536D2B" w:rsidRPr="00536D2B" w:rsidRDefault="00536D2B" w:rsidP="00536D2B">
      <w:pPr>
        <w:pStyle w:val="Heading2"/>
      </w:pPr>
      <w:bookmarkStart w:id="32" w:name="_Toc75967367"/>
      <w:r w:rsidRPr="00536D2B">
        <w:t>4.</w:t>
      </w:r>
      <w:r>
        <w:t>3</w:t>
      </w:r>
      <w:r w:rsidRPr="00536D2B">
        <w:tab/>
      </w:r>
      <w:r w:rsidR="00CC1A83" w:rsidRPr="00CC1A83">
        <w:rPr>
          <w:highlight w:val="yellow"/>
        </w:rPr>
        <w:t>Use Case 3</w:t>
      </w:r>
      <w:bookmarkEnd w:id="32"/>
    </w:p>
    <w:p w14:paraId="64DC2255" w14:textId="49CD2B6E" w:rsidR="00536D2B" w:rsidRPr="00536D2B" w:rsidRDefault="00536D2B" w:rsidP="00CC1A83">
      <w:pPr>
        <w:pStyle w:val="Heading2"/>
      </w:pPr>
      <w:bookmarkStart w:id="33" w:name="_Toc75967368"/>
      <w:r w:rsidRPr="00536D2B">
        <w:t>4.</w:t>
      </w:r>
      <w:r>
        <w:t>X</w:t>
      </w:r>
      <w:r w:rsidRPr="00536D2B">
        <w:tab/>
      </w:r>
      <w:r w:rsidR="00CC1A83" w:rsidRPr="00CC1A83">
        <w:rPr>
          <w:highlight w:val="yellow"/>
        </w:rPr>
        <w:t>Use Case X</w:t>
      </w:r>
      <w:bookmarkEnd w:id="33"/>
    </w:p>
    <w:p w14:paraId="6FB35998" w14:textId="77777777" w:rsidR="00536D2B" w:rsidRPr="00536D2B" w:rsidRDefault="00536D2B" w:rsidP="00536D2B"/>
    <w:p w14:paraId="618BA893" w14:textId="21E401CC" w:rsidR="008C10B8" w:rsidRPr="004D3578" w:rsidRDefault="00D25F7D" w:rsidP="008C10B8">
      <w:pPr>
        <w:pStyle w:val="Heading1"/>
      </w:pPr>
      <w:bookmarkStart w:id="34" w:name="_Toc75967369"/>
      <w:r>
        <w:t>5</w:t>
      </w:r>
      <w:r w:rsidR="008C10B8" w:rsidRPr="004D3578">
        <w:tab/>
      </w:r>
      <w:r w:rsidR="006E6FA7" w:rsidRPr="006E6FA7">
        <w:t>Requirements</w:t>
      </w:r>
      <w:bookmarkEnd w:id="34"/>
    </w:p>
    <w:p w14:paraId="21A78353" w14:textId="7087DDEC" w:rsidR="008C10B8" w:rsidRDefault="008C10B8" w:rsidP="008C10B8">
      <w:proofErr w:type="spellStart"/>
      <w:r w:rsidRPr="008C10B8">
        <w:rPr>
          <w:highlight w:val="yellow"/>
        </w:rPr>
        <w:t>Abc</w:t>
      </w:r>
      <w:proofErr w:type="spellEnd"/>
      <w:r w:rsidRPr="008C10B8">
        <w:rPr>
          <w:highlight w:val="yellow"/>
        </w:rPr>
        <w:t>.</w:t>
      </w:r>
    </w:p>
    <w:p w14:paraId="294DF5AC" w14:textId="04B28987" w:rsidR="006E6FA7" w:rsidRPr="004D3578" w:rsidRDefault="00850C74" w:rsidP="006E6FA7">
      <w:pPr>
        <w:pStyle w:val="Heading1"/>
      </w:pPr>
      <w:bookmarkStart w:id="35" w:name="_Toc75967370"/>
      <w:r>
        <w:t>6</w:t>
      </w:r>
      <w:r w:rsidR="006E6FA7" w:rsidRPr="004D3578">
        <w:tab/>
      </w:r>
      <w:r w:rsidR="00A87C22" w:rsidRPr="00A87C22">
        <w:t>Architecture</w:t>
      </w:r>
      <w:bookmarkEnd w:id="35"/>
    </w:p>
    <w:p w14:paraId="2ED69D21" w14:textId="77777777" w:rsidR="006E6FA7" w:rsidRPr="008C10B8" w:rsidRDefault="006E6FA7" w:rsidP="006E6FA7">
      <w:proofErr w:type="spellStart"/>
      <w:r w:rsidRPr="008C10B8">
        <w:rPr>
          <w:highlight w:val="yellow"/>
        </w:rPr>
        <w:t>Abc</w:t>
      </w:r>
      <w:proofErr w:type="spellEnd"/>
      <w:r w:rsidRPr="008C10B8">
        <w:rPr>
          <w:highlight w:val="yellow"/>
        </w:rPr>
        <w:t>.</w:t>
      </w:r>
    </w:p>
    <w:p w14:paraId="3316D177" w14:textId="33478178" w:rsidR="00A87C22" w:rsidRPr="004D3578" w:rsidRDefault="00FC43EE" w:rsidP="00A87C22">
      <w:pPr>
        <w:pStyle w:val="Heading1"/>
      </w:pPr>
      <w:bookmarkStart w:id="36" w:name="_Toc75967371"/>
      <w:r>
        <w:t>7</w:t>
      </w:r>
      <w:r w:rsidR="00A87C22" w:rsidRPr="004D3578">
        <w:tab/>
      </w:r>
      <w:r w:rsidR="001A488B">
        <w:t>Potential</w:t>
      </w:r>
      <w:r w:rsidR="00DF7543" w:rsidRPr="00DF7543">
        <w:t xml:space="preserve"> Solutions</w:t>
      </w:r>
      <w:bookmarkEnd w:id="36"/>
    </w:p>
    <w:p w14:paraId="0D6E9DB9" w14:textId="2C00E4C5" w:rsidR="00A87C22" w:rsidRDefault="00A87C22" w:rsidP="00A87C22">
      <w:proofErr w:type="spellStart"/>
      <w:r w:rsidRPr="008C10B8">
        <w:rPr>
          <w:highlight w:val="yellow"/>
        </w:rPr>
        <w:t>Abc</w:t>
      </w:r>
      <w:proofErr w:type="spellEnd"/>
      <w:r w:rsidRPr="008C10B8">
        <w:rPr>
          <w:highlight w:val="yellow"/>
        </w:rPr>
        <w:t>.</w:t>
      </w:r>
    </w:p>
    <w:p w14:paraId="1CB08D6A" w14:textId="576FB2AD" w:rsidR="00225559" w:rsidRPr="004D3578" w:rsidRDefault="00225559" w:rsidP="00225559">
      <w:pPr>
        <w:pStyle w:val="Heading1"/>
      </w:pPr>
      <w:bookmarkStart w:id="37" w:name="_Toc75967372"/>
      <w:r>
        <w:t>8</w:t>
      </w:r>
      <w:r w:rsidRPr="004D3578">
        <w:tab/>
      </w:r>
      <w:r>
        <w:t xml:space="preserve">Selected solutions in </w:t>
      </w:r>
      <w:r w:rsidRPr="00225559">
        <w:t>TS 26.114 or TS 26.223</w:t>
      </w:r>
      <w:bookmarkEnd w:id="37"/>
      <w:r>
        <w:t xml:space="preserve"> </w:t>
      </w:r>
    </w:p>
    <w:p w14:paraId="3C2DD248" w14:textId="77777777" w:rsidR="00225559" w:rsidRPr="008C10B8" w:rsidRDefault="00225559" w:rsidP="00225559">
      <w:proofErr w:type="spellStart"/>
      <w:r w:rsidRPr="008C10B8">
        <w:rPr>
          <w:highlight w:val="yellow"/>
        </w:rPr>
        <w:t>Abc</w:t>
      </w:r>
      <w:proofErr w:type="spellEnd"/>
      <w:r w:rsidRPr="008C10B8">
        <w:rPr>
          <w:highlight w:val="yellow"/>
        </w:rPr>
        <w:t>.</w:t>
      </w:r>
    </w:p>
    <w:p w14:paraId="39552851" w14:textId="77777777" w:rsidR="00225559" w:rsidRPr="008C10B8" w:rsidRDefault="00225559" w:rsidP="00A87C22"/>
    <w:p w14:paraId="6EDB2065" w14:textId="67E55F70" w:rsidR="00DD1147" w:rsidRPr="004D3578" w:rsidRDefault="00225559" w:rsidP="00DD1147">
      <w:pPr>
        <w:pStyle w:val="Heading1"/>
      </w:pPr>
      <w:bookmarkStart w:id="38" w:name="_Toc75967373"/>
      <w:r>
        <w:t>9</w:t>
      </w:r>
      <w:r w:rsidR="00DD1147" w:rsidRPr="004D3578">
        <w:tab/>
      </w:r>
      <w:r w:rsidR="00D70B35" w:rsidRPr="00D70B35">
        <w:t>Example Signalling flows</w:t>
      </w:r>
      <w:bookmarkEnd w:id="38"/>
    </w:p>
    <w:p w14:paraId="6776AFDC" w14:textId="77777777" w:rsidR="00DD1147" w:rsidRPr="008C10B8" w:rsidRDefault="00DD1147" w:rsidP="00DD1147">
      <w:proofErr w:type="spellStart"/>
      <w:r w:rsidRPr="008C10B8">
        <w:rPr>
          <w:highlight w:val="yellow"/>
        </w:rPr>
        <w:t>Abc</w:t>
      </w:r>
      <w:proofErr w:type="spellEnd"/>
      <w:r w:rsidRPr="008C10B8">
        <w:rPr>
          <w:highlight w:val="yellow"/>
        </w:rPr>
        <w:t>.</w:t>
      </w:r>
    </w:p>
    <w:p w14:paraId="2759A703" w14:textId="77777777" w:rsidR="006E6FA7" w:rsidRPr="008C10B8" w:rsidRDefault="006E6FA7" w:rsidP="008C10B8"/>
    <w:p w14:paraId="57E271DD" w14:textId="77777777" w:rsidR="00766D27" w:rsidRPr="004D3578" w:rsidRDefault="00766D27">
      <w:pPr>
        <w:pStyle w:val="EW"/>
      </w:pPr>
    </w:p>
    <w:p w14:paraId="4220580D" w14:textId="77777777" w:rsidR="00080512" w:rsidRPr="00766D27" w:rsidRDefault="00080512">
      <w:pPr>
        <w:pStyle w:val="Heading1"/>
        <w:rPr>
          <w:highlight w:val="yellow"/>
        </w:rPr>
      </w:pPr>
      <w:bookmarkStart w:id="39" w:name="clause4"/>
      <w:bookmarkStart w:id="40" w:name="_Toc75967374"/>
      <w:bookmarkEnd w:id="39"/>
      <w:r w:rsidRPr="00766D27">
        <w:rPr>
          <w:highlight w:val="yellow"/>
        </w:rPr>
        <w:lastRenderedPageBreak/>
        <w:t>4</w:t>
      </w:r>
      <w:r w:rsidRPr="00766D27">
        <w:rPr>
          <w:highlight w:val="yellow"/>
        </w:rPr>
        <w:tab/>
        <w:t xml:space="preserve">Examples for </w:t>
      </w:r>
      <w:r w:rsidR="00D76048" w:rsidRPr="00766D27">
        <w:rPr>
          <w:highlight w:val="yellow"/>
        </w:rPr>
        <w:t>s</w:t>
      </w:r>
      <w:r w:rsidRPr="00766D27">
        <w:rPr>
          <w:highlight w:val="yellow"/>
        </w:rPr>
        <w:t>tyles</w:t>
      </w:r>
      <w:bookmarkEnd w:id="40"/>
    </w:p>
    <w:p w14:paraId="6DDEC922" w14:textId="77777777" w:rsidR="00080512" w:rsidRPr="00766D27" w:rsidRDefault="00080512">
      <w:pPr>
        <w:pStyle w:val="Guidance"/>
        <w:rPr>
          <w:highlight w:val="yellow"/>
        </w:rPr>
      </w:pPr>
      <w:r w:rsidRPr="00766D27">
        <w:rPr>
          <w:highlight w:val="yellow"/>
        </w:rPr>
        <w:t>The main text of the document should start here, after the above clauses have been added.</w:t>
      </w:r>
    </w:p>
    <w:p w14:paraId="16D7091A" w14:textId="77777777" w:rsidR="00080512" w:rsidRPr="00766D27" w:rsidRDefault="00080512">
      <w:pPr>
        <w:pStyle w:val="Guidance"/>
        <w:rPr>
          <w:highlight w:val="yellow"/>
        </w:rPr>
      </w:pPr>
      <w:r w:rsidRPr="00766D27">
        <w:rPr>
          <w:highlight w:val="yellow"/>
        </w:rPr>
        <w:t>The following styles and editing techniques are aimed to help in the formatting of the document using the 3GPP Template: 3GPP_70.dot, available from the 3GPP FTP site (</w:t>
      </w:r>
      <w:hyperlink r:id="rId11" w:history="1">
        <w:r w:rsidRPr="00766D27">
          <w:rPr>
            <w:highlight w:val="yellow"/>
            <w:u w:val="single"/>
          </w:rPr>
          <w:t>ftp://ftp.3gpp.org/Inf</w:t>
        </w:r>
        <w:bookmarkStart w:id="41" w:name="_Hlt467473268"/>
        <w:r w:rsidRPr="00766D27">
          <w:rPr>
            <w:highlight w:val="yellow"/>
            <w:u w:val="single"/>
          </w:rPr>
          <w:t>o</w:t>
        </w:r>
        <w:bookmarkEnd w:id="41"/>
        <w:r w:rsidRPr="00766D27">
          <w:rPr>
            <w:highlight w:val="yellow"/>
            <w:u w:val="single"/>
          </w:rPr>
          <w:t>rmation</w:t>
        </w:r>
      </w:hyperlink>
      <w:r w:rsidRPr="00766D27">
        <w:rPr>
          <w:highlight w:val="yellow"/>
        </w:rPr>
        <w:t>).</w:t>
      </w:r>
    </w:p>
    <w:p w14:paraId="5284E5B6" w14:textId="77777777" w:rsidR="00080512" w:rsidRPr="00766D27" w:rsidRDefault="00080512">
      <w:pPr>
        <w:pStyle w:val="Heading2"/>
        <w:rPr>
          <w:highlight w:val="yellow"/>
        </w:rPr>
      </w:pPr>
      <w:bookmarkStart w:id="42" w:name="_Toc75967375"/>
      <w:r w:rsidRPr="00766D27">
        <w:rPr>
          <w:highlight w:val="yellow"/>
        </w:rPr>
        <w:t>4.1</w:t>
      </w:r>
      <w:r w:rsidRPr="00766D27">
        <w:rPr>
          <w:highlight w:val="yellow"/>
        </w:rPr>
        <w:tab/>
        <w:t xml:space="preserve">Heading </w:t>
      </w:r>
      <w:r w:rsidR="00D76048" w:rsidRPr="00766D27">
        <w:rPr>
          <w:highlight w:val="yellow"/>
        </w:rPr>
        <w:t>s</w:t>
      </w:r>
      <w:r w:rsidRPr="00766D27">
        <w:rPr>
          <w:highlight w:val="yellow"/>
        </w:rPr>
        <w:t>tyles</w:t>
      </w:r>
      <w:bookmarkEnd w:id="42"/>
    </w:p>
    <w:p w14:paraId="4F6D6AF5" w14:textId="77777777" w:rsidR="00080512" w:rsidRPr="00766D27" w:rsidRDefault="00080512">
      <w:pPr>
        <w:rPr>
          <w:highlight w:val="yellow"/>
        </w:rPr>
      </w:pPr>
      <w:r w:rsidRPr="00766D27">
        <w:rPr>
          <w:highlight w:val="yellow"/>
        </w:rPr>
        <w:t xml:space="preserve">Heading styles are included in the 3GPP </w:t>
      </w:r>
      <w:r w:rsidR="004D3578" w:rsidRPr="00766D27">
        <w:rPr>
          <w:highlight w:val="yellow"/>
        </w:rPr>
        <w:t xml:space="preserve">TS </w:t>
      </w:r>
      <w:r w:rsidRPr="00766D27">
        <w:rPr>
          <w:highlight w:val="yellow"/>
        </w:rPr>
        <w:t>Template and are used as follows:</w:t>
      </w:r>
    </w:p>
    <w:p w14:paraId="33AD0BCD" w14:textId="77777777" w:rsidR="00080512" w:rsidRPr="00766D27" w:rsidRDefault="00080512">
      <w:pPr>
        <w:pStyle w:val="Guidance"/>
        <w:rPr>
          <w:highlight w:val="yellow"/>
        </w:rPr>
      </w:pPr>
      <w:r w:rsidRPr="00766D27">
        <w:rPr>
          <w:b/>
          <w:highlight w:val="yellow"/>
        </w:rPr>
        <w:t>Do not use any built-in automatic numbering</w:t>
      </w:r>
      <w:r w:rsidRPr="00766D27">
        <w:rPr>
          <w:highlight w:val="yellow"/>
        </w:rPr>
        <w:t xml:space="preserve"> for 3GPP documents. Although this is sometimes useful in the early drafting stages of a document, once the document has been placed under change control, the clause numbering needs to be fixed </w:t>
      </w:r>
      <w:proofErr w:type="gramStart"/>
      <w:r w:rsidRPr="00766D27">
        <w:rPr>
          <w:highlight w:val="yellow"/>
        </w:rPr>
        <w:t>in order to</w:t>
      </w:r>
      <w:proofErr w:type="gramEnd"/>
      <w:r w:rsidRPr="00766D27">
        <w:rPr>
          <w:highlight w:val="yellow"/>
        </w:rPr>
        <w:t xml:space="preserve"> keep cross-reference consistency as the 3GPP specification set develops.</w:t>
      </w:r>
    </w:p>
    <w:p w14:paraId="10AA864D" w14:textId="77777777" w:rsidR="00080512" w:rsidRPr="00766D27" w:rsidRDefault="00080512">
      <w:pPr>
        <w:pStyle w:val="EX"/>
        <w:rPr>
          <w:highlight w:val="yellow"/>
        </w:rPr>
      </w:pPr>
      <w:r w:rsidRPr="00766D27">
        <w:rPr>
          <w:highlight w:val="yellow"/>
        </w:rPr>
        <w:t>Heading 1:</w:t>
      </w:r>
      <w:r w:rsidRPr="00766D27">
        <w:rPr>
          <w:highlight w:val="yellow"/>
        </w:rPr>
        <w:tab/>
        <w:t>Used for Main clauses (1, 2, 3, etc.). Also used for Annex clauses (A.1, A.2, etc.).</w:t>
      </w:r>
    </w:p>
    <w:p w14:paraId="78EEEEBE" w14:textId="77777777" w:rsidR="00080512" w:rsidRPr="00766D27" w:rsidRDefault="00080512">
      <w:pPr>
        <w:pStyle w:val="EX"/>
        <w:rPr>
          <w:highlight w:val="yellow"/>
        </w:rPr>
      </w:pPr>
      <w:r w:rsidRPr="00766D27">
        <w:rPr>
          <w:highlight w:val="yellow"/>
        </w:rPr>
        <w:t>Heading 2:</w:t>
      </w:r>
      <w:r w:rsidRPr="00766D27">
        <w:rPr>
          <w:highlight w:val="yellow"/>
        </w:rPr>
        <w:tab/>
        <w:t>Used for Main clauses (4.1, 4.2, 5.1, 5.2, etc.). Also used for Annex clauses (A.1.1, A.1.2, etc.).</w:t>
      </w:r>
    </w:p>
    <w:p w14:paraId="0149E6C3" w14:textId="77777777" w:rsidR="00080512" w:rsidRPr="00766D27" w:rsidRDefault="00080512">
      <w:pPr>
        <w:pStyle w:val="EX"/>
        <w:rPr>
          <w:highlight w:val="yellow"/>
        </w:rPr>
      </w:pPr>
      <w:r w:rsidRPr="00766D27">
        <w:rPr>
          <w:highlight w:val="yellow"/>
        </w:rPr>
        <w:t>Heading 3:</w:t>
      </w:r>
      <w:r w:rsidRPr="00766D27">
        <w:rPr>
          <w:highlight w:val="yellow"/>
        </w:rPr>
        <w:tab/>
        <w:t>Used for 2nd level clauses (4.1.1, 4.1.2, 5.1.1, 5.1.2, etc.). Also used for Annex clauses (A.2.1.1, A.2.1.2, etc.).</w:t>
      </w:r>
    </w:p>
    <w:p w14:paraId="0B268482" w14:textId="77777777" w:rsidR="00080512" w:rsidRPr="00766D27" w:rsidRDefault="00080512">
      <w:pPr>
        <w:pStyle w:val="EX"/>
        <w:rPr>
          <w:highlight w:val="yellow"/>
        </w:rPr>
      </w:pPr>
      <w:r w:rsidRPr="00766D27">
        <w:rPr>
          <w:highlight w:val="yellow"/>
        </w:rPr>
        <w:t>Heading 4 &amp; 5:</w:t>
      </w:r>
      <w:r w:rsidRPr="00766D27">
        <w:rPr>
          <w:highlight w:val="yellow"/>
        </w:rPr>
        <w:tab/>
        <w:t>Used for 3rd and 4th level clauses and Annex clauses.</w:t>
      </w:r>
    </w:p>
    <w:p w14:paraId="5FB63582" w14:textId="77777777" w:rsidR="00080512" w:rsidRPr="00766D27" w:rsidRDefault="00080512">
      <w:pPr>
        <w:pStyle w:val="EX"/>
        <w:rPr>
          <w:highlight w:val="yellow"/>
        </w:rPr>
      </w:pPr>
      <w:r w:rsidRPr="00766D27">
        <w:rPr>
          <w:highlight w:val="yellow"/>
        </w:rPr>
        <w:t>Heading 6 &amp; 7:</w:t>
      </w:r>
      <w:r w:rsidRPr="00766D27">
        <w:rPr>
          <w:highlight w:val="yellow"/>
        </w:rPr>
        <w:tab/>
        <w:t xml:space="preserve">Not used, instead use style "H6" so that the title appears in the </w:t>
      </w:r>
      <w:proofErr w:type="gramStart"/>
      <w:r w:rsidRPr="00766D27">
        <w:rPr>
          <w:highlight w:val="yellow"/>
        </w:rPr>
        <w:t>document, but</w:t>
      </w:r>
      <w:proofErr w:type="gramEnd"/>
      <w:r w:rsidRPr="00766D27">
        <w:rPr>
          <w:highlight w:val="yellow"/>
        </w:rPr>
        <w:t xml:space="preserve"> does not appear in the Table of Contents.</w:t>
      </w:r>
    </w:p>
    <w:p w14:paraId="6C2FB01A" w14:textId="77777777" w:rsidR="00080512" w:rsidRPr="00766D27" w:rsidRDefault="00080512">
      <w:pPr>
        <w:pStyle w:val="EX"/>
        <w:rPr>
          <w:highlight w:val="yellow"/>
        </w:rPr>
      </w:pPr>
      <w:r w:rsidRPr="00766D27">
        <w:rPr>
          <w:highlight w:val="yellow"/>
        </w:rPr>
        <w:t>Heading 8:</w:t>
      </w:r>
      <w:r w:rsidRPr="00766D27">
        <w:rPr>
          <w:highlight w:val="yellow"/>
        </w:rPr>
        <w:tab/>
        <w:t>Used for Main Annex titles in Specifications (3G</w:t>
      </w:r>
      <w:r w:rsidR="000655A6" w:rsidRPr="00766D27">
        <w:rPr>
          <w:highlight w:val="yellow"/>
        </w:rPr>
        <w:t>PP</w:t>
      </w:r>
      <w:r w:rsidRPr="00766D27">
        <w:rPr>
          <w:highlight w:val="yellow"/>
        </w:rPr>
        <w:t xml:space="preserve"> TS) (e.g. Annex A (normative)</w:t>
      </w:r>
      <w:proofErr w:type="gramStart"/>
      <w:r w:rsidRPr="00766D27">
        <w:rPr>
          <w:highlight w:val="yellow"/>
        </w:rPr>
        <w:t>: )</w:t>
      </w:r>
      <w:proofErr w:type="gramEnd"/>
      <w:r w:rsidRPr="00766D27">
        <w:rPr>
          <w:highlight w:val="yellow"/>
        </w:rPr>
        <w:t>.</w:t>
      </w:r>
    </w:p>
    <w:p w14:paraId="7C83BEF1" w14:textId="77777777" w:rsidR="00080512" w:rsidRPr="00766D27" w:rsidRDefault="00080512">
      <w:pPr>
        <w:pStyle w:val="EX"/>
        <w:rPr>
          <w:highlight w:val="yellow"/>
        </w:rPr>
      </w:pPr>
      <w:r w:rsidRPr="00766D27">
        <w:rPr>
          <w:highlight w:val="yellow"/>
        </w:rPr>
        <w:t>Heading 9:</w:t>
      </w:r>
      <w:r w:rsidRPr="00766D27">
        <w:rPr>
          <w:highlight w:val="yellow"/>
        </w:rPr>
        <w:tab/>
        <w:t>Used for Main Annex titles in Reports (3G</w:t>
      </w:r>
      <w:r w:rsidR="000655A6" w:rsidRPr="00766D27">
        <w:rPr>
          <w:highlight w:val="yellow"/>
        </w:rPr>
        <w:t>PP</w:t>
      </w:r>
      <w:r w:rsidRPr="00766D27">
        <w:rPr>
          <w:highlight w:val="yellow"/>
        </w:rPr>
        <w:t xml:space="preserve"> TR) (e.g. Annex A</w:t>
      </w:r>
      <w:proofErr w:type="gramStart"/>
      <w:r w:rsidRPr="00766D27">
        <w:rPr>
          <w:highlight w:val="yellow"/>
        </w:rPr>
        <w:t>: )</w:t>
      </w:r>
      <w:proofErr w:type="gramEnd"/>
      <w:r w:rsidRPr="00766D27">
        <w:rPr>
          <w:highlight w:val="yellow"/>
        </w:rPr>
        <w:t>.</w:t>
      </w:r>
    </w:p>
    <w:p w14:paraId="65411A29" w14:textId="77777777" w:rsidR="00080512" w:rsidRPr="00766D27" w:rsidRDefault="00080512">
      <w:pPr>
        <w:pStyle w:val="Heading2"/>
        <w:rPr>
          <w:highlight w:val="yellow"/>
        </w:rPr>
      </w:pPr>
      <w:bookmarkStart w:id="43" w:name="_Toc75967376"/>
      <w:r w:rsidRPr="00766D27">
        <w:rPr>
          <w:highlight w:val="yellow"/>
        </w:rPr>
        <w:t>4.2</w:t>
      </w:r>
      <w:r w:rsidRPr="00766D27">
        <w:rPr>
          <w:highlight w:val="yellow"/>
        </w:rPr>
        <w:tab/>
        <w:t>Other common styles</w:t>
      </w:r>
      <w:bookmarkEnd w:id="43"/>
    </w:p>
    <w:p w14:paraId="0D95856B" w14:textId="77777777" w:rsidR="00080512" w:rsidRPr="00766D27" w:rsidRDefault="00080512">
      <w:pPr>
        <w:pStyle w:val="EX"/>
        <w:rPr>
          <w:highlight w:val="yellow"/>
        </w:rPr>
      </w:pPr>
      <w:r w:rsidRPr="00766D27">
        <w:rPr>
          <w:highlight w:val="yellow"/>
        </w:rPr>
        <w:t>Normal:</w:t>
      </w:r>
      <w:r w:rsidRPr="00766D27">
        <w:rPr>
          <w:highlight w:val="yellow"/>
        </w:rPr>
        <w:tab/>
        <w:t>Used for main document text.</w:t>
      </w:r>
    </w:p>
    <w:p w14:paraId="3C2C0A46" w14:textId="77777777" w:rsidR="00080512" w:rsidRPr="00766D27" w:rsidRDefault="00080512">
      <w:pPr>
        <w:pStyle w:val="EX"/>
        <w:rPr>
          <w:highlight w:val="yellow"/>
        </w:rPr>
      </w:pPr>
      <w:r w:rsidRPr="00766D27">
        <w:rPr>
          <w:highlight w:val="yellow"/>
        </w:rPr>
        <w:t>NO:</w:t>
      </w:r>
      <w:r w:rsidRPr="00766D27">
        <w:rPr>
          <w:highlight w:val="yellow"/>
        </w:rPr>
        <w:tab/>
        <w:t>Used for Notes in the text (Allows Tab and Indent). See example below.</w:t>
      </w:r>
    </w:p>
    <w:p w14:paraId="0093064F" w14:textId="77777777" w:rsidR="00080512" w:rsidRPr="00766D27" w:rsidRDefault="00080512">
      <w:pPr>
        <w:pStyle w:val="EX"/>
        <w:rPr>
          <w:highlight w:val="yellow"/>
        </w:rPr>
      </w:pPr>
      <w:r w:rsidRPr="00766D27">
        <w:rPr>
          <w:highlight w:val="yellow"/>
        </w:rPr>
        <w:t>NW:</w:t>
      </w:r>
      <w:r w:rsidRPr="00766D27">
        <w:rPr>
          <w:highlight w:val="yellow"/>
        </w:rPr>
        <w:tab/>
        <w:t>Same as NO, but Without line space after. Used when there are many notes in sequence.</w:t>
      </w:r>
    </w:p>
    <w:p w14:paraId="2365C73D" w14:textId="77777777" w:rsidR="00080512" w:rsidRPr="00766D27" w:rsidRDefault="00080512">
      <w:pPr>
        <w:pStyle w:val="NW"/>
        <w:rPr>
          <w:highlight w:val="yellow"/>
        </w:rPr>
      </w:pPr>
      <w:r w:rsidRPr="00766D27">
        <w:rPr>
          <w:highlight w:val="yellow"/>
        </w:rPr>
        <w:t>NOTE 1:</w:t>
      </w:r>
      <w:r w:rsidRPr="00766D27">
        <w:rPr>
          <w:highlight w:val="yellow"/>
        </w:rPr>
        <w:tab/>
        <w:t>This is an example of a note formatted in style NW. The style is designed to allow space for note numbering and line wrap with a hanging indent. There is no line space after.</w:t>
      </w:r>
    </w:p>
    <w:p w14:paraId="12992E07" w14:textId="77777777" w:rsidR="00080512" w:rsidRPr="00766D27" w:rsidRDefault="00080512">
      <w:pPr>
        <w:pStyle w:val="NO"/>
        <w:rPr>
          <w:highlight w:val="yellow"/>
        </w:rPr>
      </w:pPr>
      <w:r w:rsidRPr="00766D27">
        <w:rPr>
          <w:highlight w:val="yellow"/>
        </w:rPr>
        <w:t>NOTE 2:</w:t>
      </w:r>
      <w:r w:rsidRPr="00766D27">
        <w:rPr>
          <w:highlight w:val="yellow"/>
        </w:rPr>
        <w:tab/>
        <w:t>This is an example of a note formatted in style NO. The style is designed to allow space for note numbering and line wrap with a hanging indent. There is a line space after.</w:t>
      </w:r>
    </w:p>
    <w:p w14:paraId="198790BC" w14:textId="77777777" w:rsidR="00080512" w:rsidRPr="00766D27" w:rsidRDefault="00080512">
      <w:pPr>
        <w:pStyle w:val="EX"/>
        <w:rPr>
          <w:highlight w:val="yellow"/>
        </w:rPr>
      </w:pPr>
      <w:r w:rsidRPr="00766D27">
        <w:rPr>
          <w:highlight w:val="yellow"/>
        </w:rPr>
        <w:t>Bullet styles:</w:t>
      </w:r>
      <w:r w:rsidRPr="00766D27">
        <w:rPr>
          <w:highlight w:val="yellow"/>
        </w:rPr>
        <w:tab/>
        <w:t>The following bullet styles are provided.</w:t>
      </w:r>
    </w:p>
    <w:p w14:paraId="00C83163" w14:textId="77777777" w:rsidR="00080512" w:rsidRPr="00766D27" w:rsidRDefault="00080512">
      <w:pPr>
        <w:pStyle w:val="B1"/>
        <w:rPr>
          <w:highlight w:val="yellow"/>
        </w:rPr>
      </w:pPr>
      <w:r w:rsidRPr="00766D27">
        <w:rPr>
          <w:highlight w:val="yellow"/>
        </w:rPr>
        <w:t>B1:</w:t>
      </w:r>
      <w:r w:rsidRPr="00766D27">
        <w:rPr>
          <w:highlight w:val="yellow"/>
        </w:rPr>
        <w:tab/>
        <w:t>Bullet level 1 for main bullet points.</w:t>
      </w:r>
    </w:p>
    <w:p w14:paraId="1B1B5DD3" w14:textId="77777777" w:rsidR="00080512" w:rsidRPr="00766D27" w:rsidRDefault="00080512">
      <w:pPr>
        <w:pStyle w:val="B2"/>
        <w:rPr>
          <w:highlight w:val="yellow"/>
        </w:rPr>
      </w:pPr>
      <w:r w:rsidRPr="00766D27">
        <w:rPr>
          <w:highlight w:val="yellow"/>
        </w:rPr>
        <w:t>B2:</w:t>
      </w:r>
      <w:r w:rsidRPr="00766D27">
        <w:rPr>
          <w:highlight w:val="yellow"/>
        </w:rPr>
        <w:tab/>
        <w:t>Bullet level 2 for sub bullets.</w:t>
      </w:r>
    </w:p>
    <w:p w14:paraId="03EB21FD" w14:textId="77777777" w:rsidR="00080512" w:rsidRPr="00766D27" w:rsidRDefault="00080512">
      <w:pPr>
        <w:pStyle w:val="B3"/>
        <w:rPr>
          <w:highlight w:val="yellow"/>
        </w:rPr>
      </w:pPr>
      <w:r w:rsidRPr="00766D27">
        <w:rPr>
          <w:highlight w:val="yellow"/>
        </w:rPr>
        <w:t>B3-B5:</w:t>
      </w:r>
      <w:r w:rsidRPr="00766D27">
        <w:rPr>
          <w:highlight w:val="yellow"/>
        </w:rPr>
        <w:tab/>
        <w:t>for further sub bullets.</w:t>
      </w:r>
    </w:p>
    <w:p w14:paraId="6E83A253" w14:textId="77777777" w:rsidR="00080512" w:rsidRPr="00766D27" w:rsidRDefault="00080512">
      <w:pPr>
        <w:pStyle w:val="NO"/>
        <w:rPr>
          <w:highlight w:val="yellow"/>
        </w:rPr>
      </w:pPr>
      <w:r w:rsidRPr="00766D27">
        <w:rPr>
          <w:highlight w:val="yellow"/>
        </w:rPr>
        <w:t>NOTE:</w:t>
      </w:r>
      <w:r w:rsidRPr="00766D27">
        <w:rPr>
          <w:highlight w:val="yellow"/>
        </w:rPr>
        <w:tab/>
        <w:t xml:space="preserve">Bullets are usually formatted manually, using a hyphen </w:t>
      </w:r>
      <w:proofErr w:type="gramStart"/>
      <w:r w:rsidRPr="00766D27">
        <w:rPr>
          <w:highlight w:val="yellow"/>
        </w:rPr>
        <w:t>( -</w:t>
      </w:r>
      <w:proofErr w:type="gramEnd"/>
      <w:r w:rsidRPr="00766D27">
        <w:rPr>
          <w:highlight w:val="yellow"/>
        </w:rPr>
        <w:t xml:space="preserve"> ) or alphanumeric identifiers: a), b), or 1), 2) etc. followed by a tab character. </w:t>
      </w:r>
      <w:r w:rsidRPr="00766D27">
        <w:rPr>
          <w:b/>
          <w:highlight w:val="yellow"/>
        </w:rPr>
        <w:t>Automatic bullet features should not be used</w:t>
      </w:r>
      <w:r w:rsidRPr="00766D27">
        <w:rPr>
          <w:highlight w:val="yellow"/>
        </w:rPr>
        <w:t xml:space="preserve"> as they may be lost if template styles are re-applied later.</w:t>
      </w:r>
    </w:p>
    <w:p w14:paraId="4AF74BEE" w14:textId="77777777" w:rsidR="00080512" w:rsidRPr="00766D27" w:rsidRDefault="00080512">
      <w:pPr>
        <w:pStyle w:val="EX"/>
        <w:rPr>
          <w:highlight w:val="yellow"/>
        </w:rPr>
      </w:pPr>
      <w:r w:rsidRPr="00766D27">
        <w:rPr>
          <w:highlight w:val="yellow"/>
        </w:rPr>
        <w:t>Table styles:</w:t>
      </w:r>
      <w:r w:rsidRPr="00766D27">
        <w:rPr>
          <w:highlight w:val="yellow"/>
        </w:rPr>
        <w:tab/>
      </w:r>
      <w:r w:rsidRPr="00766D27">
        <w:rPr>
          <w:b/>
          <w:highlight w:val="yellow"/>
        </w:rPr>
        <w:t>TAH</w:t>
      </w:r>
      <w:r w:rsidRPr="00766D27">
        <w:rPr>
          <w:highlight w:val="yellow"/>
        </w:rPr>
        <w:t xml:space="preserve">, </w:t>
      </w:r>
      <w:r w:rsidRPr="00766D27">
        <w:rPr>
          <w:b/>
          <w:highlight w:val="yellow"/>
        </w:rPr>
        <w:t>TAL</w:t>
      </w:r>
      <w:r w:rsidRPr="00766D27">
        <w:rPr>
          <w:highlight w:val="yellow"/>
        </w:rPr>
        <w:t xml:space="preserve">, </w:t>
      </w:r>
      <w:r w:rsidRPr="00766D27">
        <w:rPr>
          <w:b/>
          <w:highlight w:val="yellow"/>
        </w:rPr>
        <w:t>TAC</w:t>
      </w:r>
      <w:r w:rsidRPr="00766D27">
        <w:rPr>
          <w:highlight w:val="yellow"/>
        </w:rPr>
        <w:t xml:space="preserve">, </w:t>
      </w:r>
      <w:r w:rsidRPr="00766D27">
        <w:rPr>
          <w:b/>
          <w:highlight w:val="yellow"/>
        </w:rPr>
        <w:t>TAR</w:t>
      </w:r>
      <w:r w:rsidRPr="00766D27">
        <w:rPr>
          <w:highlight w:val="yellow"/>
        </w:rPr>
        <w:t xml:space="preserve">, </w:t>
      </w:r>
      <w:r w:rsidRPr="00766D27">
        <w:rPr>
          <w:b/>
          <w:highlight w:val="yellow"/>
        </w:rPr>
        <w:t>TAN</w:t>
      </w:r>
      <w:r w:rsidRPr="00766D27">
        <w:rPr>
          <w:highlight w:val="yellow"/>
        </w:rPr>
        <w:t xml:space="preserve">, for </w:t>
      </w:r>
      <w:proofErr w:type="spellStart"/>
      <w:r w:rsidRPr="00766D27">
        <w:rPr>
          <w:b/>
          <w:highlight w:val="yellow"/>
        </w:rPr>
        <w:t>TA</w:t>
      </w:r>
      <w:r w:rsidRPr="00766D27">
        <w:rPr>
          <w:highlight w:val="yellow"/>
        </w:rPr>
        <w:t>ble</w:t>
      </w:r>
      <w:proofErr w:type="spellEnd"/>
      <w:r w:rsidRPr="00766D27">
        <w:rPr>
          <w:highlight w:val="yellow"/>
        </w:rPr>
        <w:t xml:space="preserve"> </w:t>
      </w:r>
      <w:r w:rsidRPr="00766D27">
        <w:rPr>
          <w:b/>
          <w:highlight w:val="yellow"/>
        </w:rPr>
        <w:t>H</w:t>
      </w:r>
      <w:r w:rsidRPr="00766D27">
        <w:rPr>
          <w:highlight w:val="yellow"/>
        </w:rPr>
        <w:t xml:space="preserve">eaders, </w:t>
      </w:r>
      <w:proofErr w:type="gramStart"/>
      <w:r w:rsidRPr="00766D27">
        <w:rPr>
          <w:b/>
          <w:highlight w:val="yellow"/>
        </w:rPr>
        <w:t>L</w:t>
      </w:r>
      <w:r w:rsidRPr="00766D27">
        <w:rPr>
          <w:highlight w:val="yellow"/>
        </w:rPr>
        <w:t>eft</w:t>
      </w:r>
      <w:proofErr w:type="gramEnd"/>
      <w:r w:rsidRPr="00766D27">
        <w:rPr>
          <w:highlight w:val="yellow"/>
        </w:rPr>
        <w:t xml:space="preserve"> justified, </w:t>
      </w:r>
      <w:r w:rsidRPr="00766D27">
        <w:rPr>
          <w:b/>
          <w:highlight w:val="yellow"/>
        </w:rPr>
        <w:t>C</w:t>
      </w:r>
      <w:r w:rsidRPr="00766D27">
        <w:rPr>
          <w:highlight w:val="yellow"/>
        </w:rPr>
        <w:t xml:space="preserve">entred, </w:t>
      </w:r>
      <w:r w:rsidRPr="00766D27">
        <w:rPr>
          <w:b/>
          <w:highlight w:val="yellow"/>
        </w:rPr>
        <w:t>R</w:t>
      </w:r>
      <w:r w:rsidRPr="00766D27">
        <w:rPr>
          <w:highlight w:val="yellow"/>
        </w:rPr>
        <w:t xml:space="preserve">ight justified and </w:t>
      </w:r>
      <w:r w:rsidRPr="00766D27">
        <w:rPr>
          <w:b/>
          <w:highlight w:val="yellow"/>
        </w:rPr>
        <w:t>N</w:t>
      </w:r>
      <w:r w:rsidRPr="00766D27">
        <w:rPr>
          <w:highlight w:val="yellow"/>
        </w:rPr>
        <w:t xml:space="preserve">otes in tables: Style </w:t>
      </w:r>
      <w:r w:rsidRPr="00766D27">
        <w:rPr>
          <w:b/>
          <w:highlight w:val="yellow"/>
        </w:rPr>
        <w:t>TH</w:t>
      </w:r>
      <w:r w:rsidRPr="00766D27">
        <w:rPr>
          <w:highlight w:val="yellow"/>
        </w:rPr>
        <w:t xml:space="preserve"> is used for the </w:t>
      </w:r>
      <w:r w:rsidRPr="00766D27">
        <w:rPr>
          <w:b/>
          <w:highlight w:val="yellow"/>
        </w:rPr>
        <w:t>T</w:t>
      </w:r>
      <w:r w:rsidRPr="00766D27">
        <w:rPr>
          <w:highlight w:val="yellow"/>
        </w:rPr>
        <w:t xml:space="preserve">able </w:t>
      </w:r>
      <w:r w:rsidRPr="00766D27">
        <w:rPr>
          <w:b/>
          <w:highlight w:val="yellow"/>
        </w:rPr>
        <w:t>H</w:t>
      </w:r>
      <w:r w:rsidRPr="00766D27">
        <w:rPr>
          <w:highlight w:val="yellow"/>
        </w:rPr>
        <w:t>eading (title or caption). See example below.</w:t>
      </w:r>
    </w:p>
    <w:p w14:paraId="0C28B405" w14:textId="77777777" w:rsidR="00080512" w:rsidRPr="00766D27" w:rsidRDefault="00080512">
      <w:pPr>
        <w:pStyle w:val="TH"/>
        <w:rPr>
          <w:highlight w:val="yellow"/>
        </w:rPr>
      </w:pPr>
      <w:r w:rsidRPr="00766D27">
        <w:rPr>
          <w:highlight w:val="yellow"/>
        </w:rPr>
        <w:lastRenderedPageBreak/>
        <w:t xml:space="preserve">Table 1: Example of </w:t>
      </w:r>
      <w:r w:rsidR="005D7526" w:rsidRPr="00766D27">
        <w:rPr>
          <w:highlight w:val="yellow"/>
        </w:rPr>
        <w:t>t</w:t>
      </w:r>
      <w:r w:rsidRPr="00766D27">
        <w:rPr>
          <w:highlight w:val="yellow"/>
        </w:rPr>
        <w:t>able styles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2464"/>
        <w:gridCol w:w="2464"/>
      </w:tblGrid>
      <w:tr w:rsidR="00080512" w:rsidRPr="00766D27" w14:paraId="74241C48" w14:textId="77777777" w:rsidTr="004D3578">
        <w:trPr>
          <w:jc w:val="center"/>
        </w:trPr>
        <w:tc>
          <w:tcPr>
            <w:tcW w:w="2464" w:type="dxa"/>
            <w:shd w:val="clear" w:color="auto" w:fill="D9D9D9"/>
          </w:tcPr>
          <w:p w14:paraId="108ECD08" w14:textId="77777777" w:rsidR="00080512" w:rsidRPr="00766D27" w:rsidRDefault="00080512">
            <w:pPr>
              <w:pStyle w:val="TAH"/>
              <w:rPr>
                <w:highlight w:val="yellow"/>
              </w:rPr>
            </w:pPr>
            <w:r w:rsidRPr="00766D27">
              <w:rPr>
                <w:highlight w:val="yellow"/>
              </w:rPr>
              <w:t>Col 1 Header (TAH)</w:t>
            </w:r>
          </w:p>
        </w:tc>
        <w:tc>
          <w:tcPr>
            <w:tcW w:w="2464" w:type="dxa"/>
            <w:shd w:val="clear" w:color="auto" w:fill="D9D9D9"/>
          </w:tcPr>
          <w:p w14:paraId="515C5BA3" w14:textId="77777777" w:rsidR="00080512" w:rsidRPr="00766D27" w:rsidRDefault="00080512">
            <w:pPr>
              <w:pStyle w:val="TAH"/>
              <w:rPr>
                <w:highlight w:val="yellow"/>
              </w:rPr>
            </w:pPr>
            <w:r w:rsidRPr="00766D27">
              <w:rPr>
                <w:highlight w:val="yellow"/>
              </w:rPr>
              <w:t>Col 2 Header (TAH)</w:t>
            </w:r>
          </w:p>
        </w:tc>
        <w:tc>
          <w:tcPr>
            <w:tcW w:w="2464" w:type="dxa"/>
            <w:shd w:val="clear" w:color="auto" w:fill="D9D9D9"/>
          </w:tcPr>
          <w:p w14:paraId="5F344ABD" w14:textId="77777777" w:rsidR="00080512" w:rsidRPr="00766D27" w:rsidRDefault="00080512">
            <w:pPr>
              <w:pStyle w:val="TAH"/>
              <w:rPr>
                <w:highlight w:val="yellow"/>
              </w:rPr>
            </w:pPr>
            <w:r w:rsidRPr="00766D27">
              <w:rPr>
                <w:highlight w:val="yellow"/>
              </w:rPr>
              <w:t>Col 3 Header (TAH)</w:t>
            </w:r>
          </w:p>
        </w:tc>
      </w:tr>
      <w:tr w:rsidR="00080512" w:rsidRPr="00766D27" w14:paraId="23C144E0" w14:textId="77777777">
        <w:trPr>
          <w:jc w:val="center"/>
        </w:trPr>
        <w:tc>
          <w:tcPr>
            <w:tcW w:w="2464" w:type="dxa"/>
          </w:tcPr>
          <w:p w14:paraId="285DFE61" w14:textId="77777777" w:rsidR="00080512" w:rsidRPr="00766D27" w:rsidRDefault="00080512">
            <w:pPr>
              <w:pStyle w:val="TAL"/>
              <w:rPr>
                <w:highlight w:val="yellow"/>
              </w:rPr>
            </w:pPr>
            <w:r w:rsidRPr="00766D27">
              <w:rPr>
                <w:highlight w:val="yellow"/>
              </w:rPr>
              <w:t>Left Justified (TAL)</w:t>
            </w:r>
          </w:p>
        </w:tc>
        <w:tc>
          <w:tcPr>
            <w:tcW w:w="2464" w:type="dxa"/>
          </w:tcPr>
          <w:p w14:paraId="38F48B68" w14:textId="77777777" w:rsidR="00080512" w:rsidRPr="00766D27" w:rsidRDefault="00080512">
            <w:pPr>
              <w:pStyle w:val="TAC"/>
              <w:rPr>
                <w:highlight w:val="yellow"/>
              </w:rPr>
            </w:pPr>
            <w:r w:rsidRPr="00766D27">
              <w:rPr>
                <w:highlight w:val="yellow"/>
              </w:rPr>
              <w:t>Centred (TAC)</w:t>
            </w:r>
          </w:p>
        </w:tc>
        <w:tc>
          <w:tcPr>
            <w:tcW w:w="2464" w:type="dxa"/>
          </w:tcPr>
          <w:p w14:paraId="1894E927" w14:textId="77777777" w:rsidR="00080512" w:rsidRPr="00766D27" w:rsidRDefault="00080512">
            <w:pPr>
              <w:pStyle w:val="TAR"/>
              <w:rPr>
                <w:highlight w:val="yellow"/>
              </w:rPr>
            </w:pPr>
            <w:r w:rsidRPr="00766D27">
              <w:rPr>
                <w:highlight w:val="yellow"/>
              </w:rPr>
              <w:t>Right Justified (TAR)</w:t>
            </w:r>
          </w:p>
        </w:tc>
      </w:tr>
      <w:tr w:rsidR="00080512" w:rsidRPr="00766D27" w14:paraId="5BCC3DE7" w14:textId="77777777">
        <w:trPr>
          <w:cantSplit/>
          <w:jc w:val="center"/>
        </w:trPr>
        <w:tc>
          <w:tcPr>
            <w:tcW w:w="7392" w:type="dxa"/>
            <w:gridSpan w:val="3"/>
          </w:tcPr>
          <w:p w14:paraId="487C18B2" w14:textId="77777777" w:rsidR="00080512" w:rsidRPr="00766D27" w:rsidRDefault="00080512">
            <w:pPr>
              <w:pStyle w:val="TAN"/>
              <w:rPr>
                <w:highlight w:val="yellow"/>
              </w:rPr>
            </w:pPr>
            <w:r w:rsidRPr="00766D27">
              <w:rPr>
                <w:highlight w:val="yellow"/>
              </w:rPr>
              <w:t>NOTE:</w:t>
            </w:r>
            <w:r w:rsidRPr="00766D27">
              <w:rPr>
                <w:highlight w:val="yellow"/>
              </w:rPr>
              <w:tab/>
              <w:t>A special style is provided for notes within a table (TAN).</w:t>
            </w:r>
          </w:p>
        </w:tc>
      </w:tr>
    </w:tbl>
    <w:p w14:paraId="456FAD92" w14:textId="77777777" w:rsidR="00080512" w:rsidRPr="00766D27" w:rsidRDefault="00080512">
      <w:pPr>
        <w:rPr>
          <w:highlight w:val="yellow"/>
        </w:rPr>
      </w:pPr>
    </w:p>
    <w:p w14:paraId="68628E08" w14:textId="77777777" w:rsidR="005D7526" w:rsidRPr="00766D27" w:rsidRDefault="005D7526" w:rsidP="005D7526">
      <w:pPr>
        <w:pStyle w:val="Guidance"/>
        <w:rPr>
          <w:highlight w:val="yellow"/>
        </w:rPr>
      </w:pPr>
      <w:r w:rsidRPr="00766D27">
        <w:rPr>
          <w:highlight w:val="yellow"/>
        </w:rPr>
        <w:t>Warning: The default setting for table cells is to disallow rows to break at a page boundary. If you include tables with very long cells, likely to extend beyond the bottom of the page (bearing in mind the table header and the page header and footers, and the margin settings), then you must enable that row's "Allow row to break across pages" setting.</w:t>
      </w:r>
    </w:p>
    <w:p w14:paraId="27EFBA80" w14:textId="77777777" w:rsidR="00080512" w:rsidRPr="00766D27" w:rsidRDefault="00080512">
      <w:pPr>
        <w:pStyle w:val="EX"/>
        <w:rPr>
          <w:highlight w:val="yellow"/>
        </w:rPr>
      </w:pPr>
      <w:r w:rsidRPr="00766D27">
        <w:rPr>
          <w:highlight w:val="yellow"/>
        </w:rPr>
        <w:t xml:space="preserve">Figure </w:t>
      </w:r>
      <w:r w:rsidR="002B6339" w:rsidRPr="00766D27">
        <w:rPr>
          <w:highlight w:val="yellow"/>
        </w:rPr>
        <w:t>s</w:t>
      </w:r>
      <w:r w:rsidRPr="00766D27">
        <w:rPr>
          <w:highlight w:val="yellow"/>
        </w:rPr>
        <w:t>tyles:</w:t>
      </w:r>
      <w:r w:rsidRPr="00766D27">
        <w:rPr>
          <w:highlight w:val="yellow"/>
        </w:rPr>
        <w:tab/>
        <w:t>Figures and graphics are formatted with style "</w:t>
      </w:r>
      <w:r w:rsidRPr="00766D27">
        <w:rPr>
          <w:b/>
          <w:highlight w:val="yellow"/>
        </w:rPr>
        <w:t>TH</w:t>
      </w:r>
      <w:r w:rsidRPr="00766D27">
        <w:rPr>
          <w:highlight w:val="yellow"/>
        </w:rPr>
        <w:t xml:space="preserve">" which keeps the figure with the following paragraph, usually the figure title. </w:t>
      </w:r>
      <w:r w:rsidRPr="00766D27">
        <w:rPr>
          <w:b/>
          <w:highlight w:val="yellow"/>
        </w:rPr>
        <w:t>F</w:t>
      </w:r>
      <w:r w:rsidRPr="00766D27">
        <w:rPr>
          <w:highlight w:val="yellow"/>
        </w:rPr>
        <w:t xml:space="preserve">igure </w:t>
      </w:r>
      <w:r w:rsidRPr="00766D27">
        <w:rPr>
          <w:b/>
          <w:highlight w:val="yellow"/>
        </w:rPr>
        <w:t>T</w:t>
      </w:r>
      <w:r w:rsidRPr="00766D27">
        <w:rPr>
          <w:highlight w:val="yellow"/>
        </w:rPr>
        <w:t>itles (captions) are formatted with style "</w:t>
      </w:r>
      <w:r w:rsidRPr="00766D27">
        <w:rPr>
          <w:b/>
          <w:highlight w:val="yellow"/>
        </w:rPr>
        <w:t>TF</w:t>
      </w:r>
      <w:r w:rsidRPr="00766D27">
        <w:rPr>
          <w:highlight w:val="yellow"/>
        </w:rPr>
        <w:t>". See example below.</w:t>
      </w:r>
    </w:p>
    <w:bookmarkStart w:id="44" w:name="_MON_1288076978"/>
    <w:bookmarkEnd w:id="44"/>
    <w:p w14:paraId="32D28210" w14:textId="77777777" w:rsidR="00080512" w:rsidRPr="00766D27" w:rsidRDefault="00653B24">
      <w:pPr>
        <w:pStyle w:val="TH"/>
        <w:rPr>
          <w:highlight w:val="yellow"/>
        </w:rPr>
      </w:pPr>
      <w:r w:rsidRPr="004D3578">
        <w:rPr>
          <w:noProof/>
        </w:rPr>
        <w:object w:dxaOrig="6645" w:dyaOrig="2775" w14:anchorId="375B46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31.5pt;height:138.65pt;mso-width-percent:0;mso-height-percent:0;mso-width-percent:0;mso-height-percent:0" o:ole="">
            <v:imagedata r:id="rId12" o:title=""/>
          </v:shape>
          <o:OLEObject Type="Embed" ProgID="Word.Picture.8" ShapeID="_x0000_i1025" DrawAspect="Content" ObjectID="_1686580212" r:id="rId13"/>
        </w:object>
      </w:r>
    </w:p>
    <w:p w14:paraId="50D4772E" w14:textId="77777777" w:rsidR="00080512" w:rsidRPr="004D3578" w:rsidRDefault="00080512">
      <w:pPr>
        <w:pStyle w:val="TF"/>
      </w:pPr>
      <w:r w:rsidRPr="00766D27">
        <w:rPr>
          <w:highlight w:val="yellow"/>
        </w:rPr>
        <w:t>Figure 1: Example figure layout. To remove "float over text" select the graphic and "Format Object ..." - De</w:t>
      </w:r>
      <w:r w:rsidRPr="00766D27">
        <w:rPr>
          <w:highlight w:val="yellow"/>
        </w:rPr>
        <w:noBreakHyphen/>
        <w:t>select "float over text" in the Position Tab</w:t>
      </w:r>
    </w:p>
    <w:p w14:paraId="01ECF19D" w14:textId="77777777" w:rsidR="00080512" w:rsidRPr="004D3578" w:rsidRDefault="00080512"/>
    <w:p w14:paraId="15EA6218" w14:textId="356646B0" w:rsidR="006B30D0" w:rsidRPr="004D3578" w:rsidRDefault="00D9134D" w:rsidP="00766D27">
      <w:pPr>
        <w:pStyle w:val="Heading1"/>
        <w:ind w:left="0" w:firstLine="0"/>
      </w:pPr>
      <w:bookmarkStart w:id="45" w:name="tsgNames"/>
      <w:bookmarkStart w:id="46" w:name="startOfAnnexes"/>
      <w:bookmarkEnd w:id="45"/>
      <w:bookmarkEnd w:id="46"/>
      <w:r>
        <w:br w:type="page"/>
      </w:r>
      <w:r w:rsidR="00E2563B" w:rsidRPr="004D3578">
        <w:lastRenderedPageBreak/>
        <w:t xml:space="preserve"> </w:t>
      </w:r>
      <w:bookmarkStart w:id="47" w:name="_Toc75967377"/>
      <w:r w:rsidR="006B30D0" w:rsidRPr="004D3578">
        <w:t>Annex &lt;</w:t>
      </w:r>
      <w:r w:rsidR="00E2563B">
        <w:t>A</w:t>
      </w:r>
      <w:r w:rsidR="006B30D0" w:rsidRPr="004D3578">
        <w:t>&gt;:</w:t>
      </w:r>
      <w:r w:rsidR="006B30D0" w:rsidRPr="004D3578">
        <w:br/>
        <w:t>&lt;</w:t>
      </w:r>
      <w:r w:rsidR="00766D27">
        <w:t>A</w:t>
      </w:r>
      <w:r w:rsidR="006B30D0" w:rsidRPr="004D3578">
        <w:t>nnex title&gt;</w:t>
      </w:r>
      <w:bookmarkEnd w:id="47"/>
    </w:p>
    <w:p w14:paraId="5BC1F8B3" w14:textId="52055529" w:rsidR="006B30D0" w:rsidRDefault="00766D27" w:rsidP="006B30D0">
      <w:pPr>
        <w:pStyle w:val="Guidance"/>
      </w:pPr>
      <w:proofErr w:type="spellStart"/>
      <w:r w:rsidRPr="00766D27">
        <w:rPr>
          <w:highlight w:val="yellow"/>
        </w:rPr>
        <w:t>Abc</w:t>
      </w:r>
      <w:proofErr w:type="spellEnd"/>
      <w:r w:rsidRPr="00766D27">
        <w:rPr>
          <w:highlight w:val="yellow"/>
        </w:rPr>
        <w:t>.</w:t>
      </w:r>
    </w:p>
    <w:p w14:paraId="3B6EDDE5" w14:textId="77777777" w:rsidR="006B30D0" w:rsidRPr="004D3578" w:rsidRDefault="006B30D0"/>
    <w:p w14:paraId="27435F21" w14:textId="77777777" w:rsidR="002675F0" w:rsidRPr="004D3578" w:rsidRDefault="002675F0" w:rsidP="002675F0">
      <w:pPr>
        <w:pStyle w:val="Heading8"/>
      </w:pPr>
      <w:r>
        <w:br w:type="page"/>
      </w:r>
      <w:bookmarkStart w:id="48" w:name="_Toc75967378"/>
      <w:r w:rsidRPr="004D3578">
        <w:lastRenderedPageBreak/>
        <w:t>Annex &lt;</w:t>
      </w:r>
      <w:r>
        <w:t>C</w:t>
      </w:r>
      <w:r w:rsidRPr="004D3578">
        <w:t>&gt;</w:t>
      </w:r>
      <w:r>
        <w:t xml:space="preserve"> (informative)</w:t>
      </w:r>
      <w:r w:rsidRPr="004D3578">
        <w:t>:</w:t>
      </w:r>
      <w:r w:rsidRPr="004D3578">
        <w:br/>
      </w:r>
      <w:r>
        <w:t>Bibliography</w:t>
      </w:r>
      <w:bookmarkEnd w:id="48"/>
    </w:p>
    <w:p w14:paraId="5EA52CA9" w14:textId="77777777" w:rsidR="00080512" w:rsidRPr="004D3578" w:rsidRDefault="00080512">
      <w:pPr>
        <w:pStyle w:val="Guidance"/>
      </w:pPr>
      <w:r w:rsidRPr="004D3578">
        <w:t xml:space="preserve">The Bibliography is optional. If it exists, it shall follow the last </w:t>
      </w:r>
      <w:r w:rsidR="002675F0">
        <w:t xml:space="preserve">technical </w:t>
      </w:r>
      <w:r w:rsidRPr="004D3578">
        <w:t>annex in the document.</w:t>
      </w:r>
    </w:p>
    <w:p w14:paraId="01AF27AA" w14:textId="77777777" w:rsidR="00080512" w:rsidRPr="004D3578" w:rsidRDefault="00080512">
      <w:r w:rsidRPr="004D3578">
        <w:t>The following material, though not specifically referenced in the body of the present document (or not publicly available), gives supporting information.</w:t>
      </w:r>
    </w:p>
    <w:p w14:paraId="5DCA8948" w14:textId="77777777" w:rsidR="00080512" w:rsidRPr="004D3578" w:rsidRDefault="00080512">
      <w:r w:rsidRPr="00766D27">
        <w:rPr>
          <w:highlight w:val="yellow"/>
        </w:rPr>
        <w:t>&lt;Publication&gt;: "&lt;Title&gt;".</w:t>
      </w:r>
    </w:p>
    <w:p w14:paraId="0FA12A3A" w14:textId="1F8D9C3B" w:rsidR="00080512" w:rsidRPr="004D3578" w:rsidRDefault="002675F0">
      <w:pPr>
        <w:pStyle w:val="Heading8"/>
      </w:pPr>
      <w:r>
        <w:br w:type="page"/>
      </w:r>
      <w:bookmarkStart w:id="49" w:name="_Toc75967379"/>
      <w:r w:rsidR="00080512" w:rsidRPr="004D3578">
        <w:lastRenderedPageBreak/>
        <w:t>Annex &lt;X&gt; (informative):</w:t>
      </w:r>
      <w:r w:rsidR="00080512" w:rsidRPr="004D3578">
        <w:br/>
        <w:t>Change history</w:t>
      </w:r>
      <w:bookmarkEnd w:id="49"/>
    </w:p>
    <w:p w14:paraId="34DDB5AF" w14:textId="12C07531" w:rsidR="003C3971" w:rsidRDefault="003C3971" w:rsidP="003C3971">
      <w:pPr>
        <w:pStyle w:val="Guidance"/>
      </w:pPr>
      <w:r>
        <w:t>For TRs under change control, use one line per approved Change Request</w:t>
      </w:r>
      <w:r w:rsidR="007429F6">
        <w:br/>
      </w:r>
      <w:r>
        <w:t>Date: use format YYYY-MM</w:t>
      </w:r>
      <w:r w:rsidR="007429F6">
        <w:br/>
      </w:r>
      <w:r>
        <w:t>CR: four digits, leading zeros as necessary</w:t>
      </w:r>
      <w:r w:rsidR="007429F6">
        <w:br/>
      </w:r>
      <w:r>
        <w:t>Rev: blank, or number (max two digits)</w:t>
      </w:r>
      <w:r w:rsidR="007429F6">
        <w:br/>
      </w:r>
      <w:r>
        <w:t>Cat: use one of the letters A, B, C, D, F</w:t>
      </w:r>
      <w:r w:rsidR="007429F6">
        <w:br/>
      </w:r>
      <w:r>
        <w:t>Subject/Comment: for TSs under change control, include full text of the subject field of the Change Request cover</w:t>
      </w:r>
      <w:r w:rsidR="007429F6">
        <w:br/>
      </w:r>
      <w:r>
        <w:t xml:space="preserve">New </w:t>
      </w:r>
      <w:proofErr w:type="spellStart"/>
      <w:r>
        <w:t>vers</w:t>
      </w:r>
      <w:proofErr w:type="spellEnd"/>
      <w:r>
        <w:t>: use format [n]</w:t>
      </w:r>
      <w:r w:rsidR="001C21C3">
        <w:t>n</w:t>
      </w:r>
      <w:r>
        <w:t>.[n]</w:t>
      </w:r>
      <w:r w:rsidR="001C21C3">
        <w:t>n</w:t>
      </w:r>
      <w:r>
        <w:t>.[n]</w:t>
      </w:r>
      <w:r w:rsidR="001C21C3">
        <w:t>n</w:t>
      </w:r>
    </w:p>
    <w:p w14:paraId="388FC068" w14:textId="77777777" w:rsidR="00054A22" w:rsidRPr="00235394" w:rsidRDefault="00054A22" w:rsidP="00054A22">
      <w:pPr>
        <w:pStyle w:val="TH"/>
      </w:pPr>
      <w:bookmarkStart w:id="50" w:name="historyclause"/>
      <w:bookmarkEnd w:id="5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783A254A" w14:textId="77777777" w:rsidTr="00C72833">
        <w:trPr>
          <w:cantSplit/>
        </w:trPr>
        <w:tc>
          <w:tcPr>
            <w:tcW w:w="9639" w:type="dxa"/>
            <w:gridSpan w:val="8"/>
            <w:tcBorders>
              <w:bottom w:val="nil"/>
            </w:tcBorders>
            <w:shd w:val="solid" w:color="FFFFFF" w:fill="auto"/>
          </w:tcPr>
          <w:p w14:paraId="7DD53AB5" w14:textId="77777777" w:rsidR="003C3971" w:rsidRPr="00235394" w:rsidRDefault="003C3971" w:rsidP="00C72833">
            <w:pPr>
              <w:pStyle w:val="TAL"/>
              <w:jc w:val="center"/>
              <w:rPr>
                <w:b/>
                <w:sz w:val="16"/>
              </w:rPr>
            </w:pPr>
            <w:r w:rsidRPr="00235394">
              <w:rPr>
                <w:b/>
              </w:rPr>
              <w:t>Change history</w:t>
            </w:r>
          </w:p>
        </w:tc>
      </w:tr>
      <w:tr w:rsidR="003C3971" w:rsidRPr="00235394" w14:paraId="04E25ADE" w14:textId="77777777" w:rsidTr="00C72833">
        <w:tc>
          <w:tcPr>
            <w:tcW w:w="800" w:type="dxa"/>
            <w:shd w:val="pct10" w:color="auto" w:fill="FFFFFF"/>
          </w:tcPr>
          <w:p w14:paraId="69B58BAE"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74BC7F87" w14:textId="77777777" w:rsidR="003C3971" w:rsidRPr="00235394" w:rsidRDefault="00DF2B1F" w:rsidP="00C72833">
            <w:pPr>
              <w:pStyle w:val="TAL"/>
              <w:rPr>
                <w:b/>
                <w:sz w:val="16"/>
              </w:rPr>
            </w:pPr>
            <w:r>
              <w:rPr>
                <w:b/>
                <w:sz w:val="16"/>
              </w:rPr>
              <w:t>Meeting</w:t>
            </w:r>
          </w:p>
        </w:tc>
        <w:tc>
          <w:tcPr>
            <w:tcW w:w="1094" w:type="dxa"/>
            <w:shd w:val="pct10" w:color="auto" w:fill="FFFFFF"/>
          </w:tcPr>
          <w:p w14:paraId="7E755EC4"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77C187CD"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5683B463"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15AC2FFB" w14:textId="77777777" w:rsidR="003C3971" w:rsidRPr="00235394" w:rsidRDefault="003C3971" w:rsidP="00C72833">
            <w:pPr>
              <w:pStyle w:val="TAL"/>
              <w:rPr>
                <w:b/>
                <w:sz w:val="16"/>
              </w:rPr>
            </w:pPr>
            <w:r>
              <w:rPr>
                <w:b/>
                <w:sz w:val="16"/>
              </w:rPr>
              <w:t>Cat</w:t>
            </w:r>
          </w:p>
        </w:tc>
        <w:tc>
          <w:tcPr>
            <w:tcW w:w="4962" w:type="dxa"/>
            <w:shd w:val="pct10" w:color="auto" w:fill="FFFFFF"/>
          </w:tcPr>
          <w:p w14:paraId="09B966E3"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8ACB682"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44541EBA" w14:textId="77777777" w:rsidTr="00C72833">
        <w:tc>
          <w:tcPr>
            <w:tcW w:w="800" w:type="dxa"/>
            <w:shd w:val="solid" w:color="FFFFFF" w:fill="auto"/>
          </w:tcPr>
          <w:p w14:paraId="7AC4AE9E" w14:textId="77777777" w:rsidR="003C3971" w:rsidRPr="006B0D02" w:rsidRDefault="003C3971" w:rsidP="00C72833">
            <w:pPr>
              <w:pStyle w:val="TAC"/>
              <w:rPr>
                <w:sz w:val="16"/>
                <w:szCs w:val="16"/>
              </w:rPr>
            </w:pPr>
          </w:p>
        </w:tc>
        <w:tc>
          <w:tcPr>
            <w:tcW w:w="800" w:type="dxa"/>
            <w:shd w:val="solid" w:color="FFFFFF" w:fill="auto"/>
          </w:tcPr>
          <w:p w14:paraId="666BD789" w14:textId="77777777" w:rsidR="003C3971" w:rsidRPr="006B0D02" w:rsidRDefault="003C3971" w:rsidP="00C72833">
            <w:pPr>
              <w:pStyle w:val="TAC"/>
              <w:rPr>
                <w:sz w:val="16"/>
                <w:szCs w:val="16"/>
              </w:rPr>
            </w:pPr>
          </w:p>
        </w:tc>
        <w:tc>
          <w:tcPr>
            <w:tcW w:w="1094" w:type="dxa"/>
            <w:shd w:val="solid" w:color="FFFFFF" w:fill="auto"/>
          </w:tcPr>
          <w:p w14:paraId="52389196" w14:textId="77777777" w:rsidR="003C3971" w:rsidRPr="006B0D02" w:rsidRDefault="003C3971" w:rsidP="00C72833">
            <w:pPr>
              <w:pStyle w:val="TAC"/>
              <w:rPr>
                <w:sz w:val="16"/>
                <w:szCs w:val="16"/>
              </w:rPr>
            </w:pPr>
          </w:p>
        </w:tc>
        <w:tc>
          <w:tcPr>
            <w:tcW w:w="425" w:type="dxa"/>
            <w:shd w:val="solid" w:color="FFFFFF" w:fill="auto"/>
          </w:tcPr>
          <w:p w14:paraId="5F361A22" w14:textId="77777777" w:rsidR="003C3971" w:rsidRPr="006B0D02" w:rsidRDefault="003C3971" w:rsidP="00C72833">
            <w:pPr>
              <w:pStyle w:val="TAL"/>
              <w:rPr>
                <w:sz w:val="16"/>
                <w:szCs w:val="16"/>
              </w:rPr>
            </w:pPr>
          </w:p>
        </w:tc>
        <w:tc>
          <w:tcPr>
            <w:tcW w:w="425" w:type="dxa"/>
            <w:shd w:val="solid" w:color="FFFFFF" w:fill="auto"/>
          </w:tcPr>
          <w:p w14:paraId="399560BF" w14:textId="77777777" w:rsidR="003C3971" w:rsidRPr="006B0D02" w:rsidRDefault="003C3971" w:rsidP="00C72833">
            <w:pPr>
              <w:pStyle w:val="TAR"/>
              <w:rPr>
                <w:sz w:val="16"/>
                <w:szCs w:val="16"/>
              </w:rPr>
            </w:pPr>
          </w:p>
        </w:tc>
        <w:tc>
          <w:tcPr>
            <w:tcW w:w="425" w:type="dxa"/>
            <w:shd w:val="solid" w:color="FFFFFF" w:fill="auto"/>
          </w:tcPr>
          <w:p w14:paraId="32AD436C" w14:textId="77777777" w:rsidR="003C3971" w:rsidRPr="006B0D02" w:rsidRDefault="003C3971" w:rsidP="00C72833">
            <w:pPr>
              <w:pStyle w:val="TAC"/>
              <w:rPr>
                <w:sz w:val="16"/>
                <w:szCs w:val="16"/>
              </w:rPr>
            </w:pPr>
          </w:p>
        </w:tc>
        <w:tc>
          <w:tcPr>
            <w:tcW w:w="4962" w:type="dxa"/>
            <w:shd w:val="solid" w:color="FFFFFF" w:fill="auto"/>
          </w:tcPr>
          <w:p w14:paraId="3C005D60" w14:textId="77777777" w:rsidR="003C3971" w:rsidRPr="006B0D02" w:rsidRDefault="003C3971" w:rsidP="00C72833">
            <w:pPr>
              <w:pStyle w:val="TAL"/>
              <w:rPr>
                <w:sz w:val="16"/>
                <w:szCs w:val="16"/>
              </w:rPr>
            </w:pPr>
          </w:p>
        </w:tc>
        <w:tc>
          <w:tcPr>
            <w:tcW w:w="708" w:type="dxa"/>
            <w:shd w:val="solid" w:color="FFFFFF" w:fill="auto"/>
          </w:tcPr>
          <w:p w14:paraId="750B0F3A" w14:textId="77777777" w:rsidR="003C3971" w:rsidRPr="007D6048" w:rsidRDefault="003C3971" w:rsidP="00C72833">
            <w:pPr>
              <w:pStyle w:val="TAC"/>
              <w:rPr>
                <w:sz w:val="16"/>
                <w:szCs w:val="16"/>
              </w:rPr>
            </w:pPr>
          </w:p>
        </w:tc>
      </w:tr>
    </w:tbl>
    <w:p w14:paraId="6A2BACBF" w14:textId="77777777" w:rsidR="003C3971" w:rsidRPr="00235394" w:rsidRDefault="003C3971" w:rsidP="003C3971"/>
    <w:p w14:paraId="0824533E" w14:textId="5A1D2862" w:rsidR="003C3971" w:rsidRPr="00235394" w:rsidRDefault="00E2563B" w:rsidP="00E2563B">
      <w:pPr>
        <w:pStyle w:val="Guidance"/>
      </w:pPr>
      <w:r w:rsidRPr="00235394">
        <w:t xml:space="preserve"> </w:t>
      </w:r>
    </w:p>
    <w:p w14:paraId="749A2AEA" w14:textId="77777777" w:rsidR="00080512" w:rsidRDefault="00080512"/>
    <w:sectPr w:rsidR="00080512" w:rsidSect="003352E8">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78B7BF" w14:textId="77777777" w:rsidR="00653B24" w:rsidRDefault="00653B24">
      <w:r>
        <w:separator/>
      </w:r>
    </w:p>
  </w:endnote>
  <w:endnote w:type="continuationSeparator" w:id="0">
    <w:p w14:paraId="2FD2D830" w14:textId="77777777" w:rsidR="00653B24" w:rsidRDefault="00653B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D45DAB"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D69873C" w14:textId="77777777" w:rsidR="00653B24" w:rsidRDefault="00653B24">
      <w:r>
        <w:separator/>
      </w:r>
    </w:p>
  </w:footnote>
  <w:footnote w:type="continuationSeparator" w:id="0">
    <w:p w14:paraId="63B35BE0" w14:textId="77777777" w:rsidR="00653B24" w:rsidRDefault="00653B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ACC914" w14:textId="39565B50"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F15A5">
      <w:rPr>
        <w:rFonts w:ascii="Arial" w:hAnsi="Arial" w:cs="Arial"/>
        <w:b/>
        <w:noProof/>
        <w:sz w:val="18"/>
        <w:szCs w:val="18"/>
      </w:rPr>
      <w:t>3GPP TR 26.8xx V0.0.1 (2021-06)</w:t>
    </w:r>
    <w:r>
      <w:rPr>
        <w:rFonts w:ascii="Arial" w:hAnsi="Arial" w:cs="Arial"/>
        <w:b/>
        <w:sz w:val="18"/>
        <w:szCs w:val="18"/>
      </w:rPr>
      <w:fldChar w:fldCharType="end"/>
    </w:r>
  </w:p>
  <w:p w14:paraId="73AAB2D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69CEE19" w14:textId="4ACDE4EE"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F15A5">
      <w:rPr>
        <w:rFonts w:ascii="Arial" w:hAnsi="Arial" w:cs="Arial"/>
        <w:b/>
        <w:noProof/>
        <w:sz w:val="18"/>
        <w:szCs w:val="18"/>
      </w:rPr>
      <w:t>Release 17</w:t>
    </w:r>
    <w:r>
      <w:rPr>
        <w:rFonts w:ascii="Arial" w:hAnsi="Arial" w:cs="Arial"/>
        <w:b/>
        <w:sz w:val="18"/>
        <w:szCs w:val="18"/>
      </w:rPr>
      <w:fldChar w:fldCharType="end"/>
    </w:r>
  </w:p>
  <w:p w14:paraId="7D67343B"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59C942D6"/>
    <w:multiLevelType w:val="hybridMultilevel"/>
    <w:tmpl w:val="B56A3A70"/>
    <w:lvl w:ilvl="0" w:tplc="3618AF7C">
      <w:numFmt w:val="bullet"/>
      <w:lvlText w:val="-"/>
      <w:lvlJc w:val="left"/>
      <w:pPr>
        <w:ind w:left="928" w:hanging="360"/>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73"/>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26B0"/>
    <w:rsid w:val="00033397"/>
    <w:rsid w:val="00040095"/>
    <w:rsid w:val="00051834"/>
    <w:rsid w:val="00054A22"/>
    <w:rsid w:val="00062023"/>
    <w:rsid w:val="000655A6"/>
    <w:rsid w:val="00080512"/>
    <w:rsid w:val="000A69B2"/>
    <w:rsid w:val="000C47C3"/>
    <w:rsid w:val="000C4A1A"/>
    <w:rsid w:val="000D4F03"/>
    <w:rsid w:val="000D58AB"/>
    <w:rsid w:val="00133525"/>
    <w:rsid w:val="001A488B"/>
    <w:rsid w:val="001A4C42"/>
    <w:rsid w:val="001A7420"/>
    <w:rsid w:val="001B6637"/>
    <w:rsid w:val="001C21C3"/>
    <w:rsid w:val="001D02C2"/>
    <w:rsid w:val="001F0C1D"/>
    <w:rsid w:val="001F1132"/>
    <w:rsid w:val="001F168B"/>
    <w:rsid w:val="00225559"/>
    <w:rsid w:val="002347A2"/>
    <w:rsid w:val="002675F0"/>
    <w:rsid w:val="002B6339"/>
    <w:rsid w:val="002D4BD3"/>
    <w:rsid w:val="002E00EE"/>
    <w:rsid w:val="003172DC"/>
    <w:rsid w:val="003352E8"/>
    <w:rsid w:val="0035462D"/>
    <w:rsid w:val="003765B8"/>
    <w:rsid w:val="00381B1D"/>
    <w:rsid w:val="003C3971"/>
    <w:rsid w:val="00423334"/>
    <w:rsid w:val="004345EC"/>
    <w:rsid w:val="00465515"/>
    <w:rsid w:val="004D3578"/>
    <w:rsid w:val="004E213A"/>
    <w:rsid w:val="004F0988"/>
    <w:rsid w:val="004F3340"/>
    <w:rsid w:val="0053388B"/>
    <w:rsid w:val="00535773"/>
    <w:rsid w:val="00536D2B"/>
    <w:rsid w:val="00543E6C"/>
    <w:rsid w:val="00565087"/>
    <w:rsid w:val="00597B11"/>
    <w:rsid w:val="005B486D"/>
    <w:rsid w:val="005C6185"/>
    <w:rsid w:val="005D2E01"/>
    <w:rsid w:val="005D7526"/>
    <w:rsid w:val="005E0C2C"/>
    <w:rsid w:val="005E4BB2"/>
    <w:rsid w:val="00602AEA"/>
    <w:rsid w:val="00614FDF"/>
    <w:rsid w:val="0063543D"/>
    <w:rsid w:val="00647114"/>
    <w:rsid w:val="00653B24"/>
    <w:rsid w:val="006A323F"/>
    <w:rsid w:val="006B30D0"/>
    <w:rsid w:val="006C3D95"/>
    <w:rsid w:val="006E5C86"/>
    <w:rsid w:val="006E6FA7"/>
    <w:rsid w:val="006F15A5"/>
    <w:rsid w:val="00701116"/>
    <w:rsid w:val="00713C44"/>
    <w:rsid w:val="00734A5B"/>
    <w:rsid w:val="0074026F"/>
    <w:rsid w:val="007429F6"/>
    <w:rsid w:val="00744E76"/>
    <w:rsid w:val="00766D27"/>
    <w:rsid w:val="00766FC8"/>
    <w:rsid w:val="00774DA4"/>
    <w:rsid w:val="00781F0F"/>
    <w:rsid w:val="007B600E"/>
    <w:rsid w:val="007F0F4A"/>
    <w:rsid w:val="008028A4"/>
    <w:rsid w:val="00830747"/>
    <w:rsid w:val="00850C74"/>
    <w:rsid w:val="008768CA"/>
    <w:rsid w:val="008C10B8"/>
    <w:rsid w:val="008C384C"/>
    <w:rsid w:val="0090271F"/>
    <w:rsid w:val="00902E23"/>
    <w:rsid w:val="009114D7"/>
    <w:rsid w:val="0091348E"/>
    <w:rsid w:val="00917CCB"/>
    <w:rsid w:val="00942EC2"/>
    <w:rsid w:val="00997DF2"/>
    <w:rsid w:val="009F37B7"/>
    <w:rsid w:val="00A10F02"/>
    <w:rsid w:val="00A164B4"/>
    <w:rsid w:val="00A26956"/>
    <w:rsid w:val="00A27486"/>
    <w:rsid w:val="00A53724"/>
    <w:rsid w:val="00A56066"/>
    <w:rsid w:val="00A73129"/>
    <w:rsid w:val="00A82346"/>
    <w:rsid w:val="00A87C22"/>
    <w:rsid w:val="00A92BA1"/>
    <w:rsid w:val="00AC6BC6"/>
    <w:rsid w:val="00AE65E2"/>
    <w:rsid w:val="00B15449"/>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CA44B0"/>
    <w:rsid w:val="00CC1A83"/>
    <w:rsid w:val="00D12BDA"/>
    <w:rsid w:val="00D25F7D"/>
    <w:rsid w:val="00D57972"/>
    <w:rsid w:val="00D675A9"/>
    <w:rsid w:val="00D70B35"/>
    <w:rsid w:val="00D738D6"/>
    <w:rsid w:val="00D755EB"/>
    <w:rsid w:val="00D76048"/>
    <w:rsid w:val="00D87E00"/>
    <w:rsid w:val="00D9134D"/>
    <w:rsid w:val="00DA7A03"/>
    <w:rsid w:val="00DB1818"/>
    <w:rsid w:val="00DC309B"/>
    <w:rsid w:val="00DC4DA2"/>
    <w:rsid w:val="00DD1147"/>
    <w:rsid w:val="00DD4C17"/>
    <w:rsid w:val="00DD74A5"/>
    <w:rsid w:val="00DF2B1F"/>
    <w:rsid w:val="00DF4F26"/>
    <w:rsid w:val="00DF62CD"/>
    <w:rsid w:val="00DF7543"/>
    <w:rsid w:val="00E16509"/>
    <w:rsid w:val="00E20BD9"/>
    <w:rsid w:val="00E2563B"/>
    <w:rsid w:val="00E33FC7"/>
    <w:rsid w:val="00E44582"/>
    <w:rsid w:val="00E77645"/>
    <w:rsid w:val="00EA15B0"/>
    <w:rsid w:val="00EA5EA7"/>
    <w:rsid w:val="00EC4A25"/>
    <w:rsid w:val="00F025A2"/>
    <w:rsid w:val="00F04712"/>
    <w:rsid w:val="00F13360"/>
    <w:rsid w:val="00F20B0E"/>
    <w:rsid w:val="00F22EC7"/>
    <w:rsid w:val="00F24E45"/>
    <w:rsid w:val="00F325C8"/>
    <w:rsid w:val="00F603CB"/>
    <w:rsid w:val="00F653B8"/>
    <w:rsid w:val="00F9008D"/>
    <w:rsid w:val="00FA1266"/>
    <w:rsid w:val="00FC1192"/>
    <w:rsid w:val="00FC43E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38508BB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ListParagraph">
    <w:name w:val="List Paragraph"/>
    <w:basedOn w:val="Normal"/>
    <w:uiPriority w:val="34"/>
    <w:qFormat/>
    <w:rsid w:val="00DF4F26"/>
    <w:pPr>
      <w:spacing w:after="160" w:line="259" w:lineRule="auto"/>
      <w:ind w:left="720"/>
      <w:contextualSpacing/>
    </w:pPr>
    <w:rPr>
      <w:rFonts w:asciiTheme="minorHAnsi" w:eastAsiaTheme="minorHAnsi" w:hAnsiTheme="minorHAnsi" w:cstheme="minorBidi"/>
      <w:sz w:val="22"/>
      <w:szCs w:val="22"/>
    </w:rPr>
  </w:style>
  <w:style w:type="character" w:customStyle="1" w:styleId="Heading1Char">
    <w:name w:val="Heading 1 Char"/>
    <w:basedOn w:val="DefaultParagraphFont"/>
    <w:link w:val="Heading1"/>
    <w:rsid w:val="00225559"/>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ftp://ftp.3gpp.org/Information"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750</TotalTime>
  <Pages>11</Pages>
  <Words>1989</Words>
  <Characters>10922</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12886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Gunkel, S.N.B. (Simon)</cp:lastModifiedBy>
  <cp:revision>32</cp:revision>
  <cp:lastPrinted>2019-02-25T14:05:00Z</cp:lastPrinted>
  <dcterms:created xsi:type="dcterms:W3CDTF">2021-06-07T19:49:00Z</dcterms:created>
  <dcterms:modified xsi:type="dcterms:W3CDTF">2021-06-30T15:43:00Z</dcterms:modified>
</cp:coreProperties>
</file>